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72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DATOS GENERALES DE LA PRÁCTICA DE TRANSPARENCIA PROACTIVA</w:t>
      </w:r>
    </w:p>
    <w:tbl>
      <w:tblPr>
        <w:tblStyle w:val="Table1"/>
        <w:tblW w:w="9887.0" w:type="dxa"/>
        <w:jc w:val="center"/>
        <w:tblLayout w:type="fixed"/>
        <w:tblLook w:val="0400"/>
      </w:tblPr>
      <w:tblGrid>
        <w:gridCol w:w="5132"/>
        <w:gridCol w:w="1140"/>
        <w:gridCol w:w="975"/>
        <w:gridCol w:w="1320"/>
        <w:gridCol w:w="1320"/>
        <w:tblGridChange w:id="0">
          <w:tblGrid>
            <w:gridCol w:w="5132"/>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4">
            <w:pPr>
              <w:ind w:left="-863" w:firstLine="0"/>
              <w:jc w:val="center"/>
              <w:rPr>
                <w:rFonts w:ascii="Arial" w:cs="Arial" w:eastAsia="Arial" w:hAnsi="Arial"/>
                <w:b w:val="1"/>
              </w:rPr>
            </w:pPr>
            <w:r w:rsidDel="00000000" w:rsidR="00000000" w:rsidRPr="00000000">
              <w:rPr>
                <w:rFonts w:ascii="Arial" w:cs="Arial" w:eastAsia="Arial" w:hAnsi="Arial"/>
                <w:b w:val="1"/>
                <w:rtl w:val="0"/>
              </w:rPr>
              <w:t xml:space="preserve">Ciberseguridad</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8">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Sujeto Obligado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A">
            <w:pPr>
              <w:ind w:left="-863" w:firstLine="0"/>
              <w:jc w:val="center"/>
              <w:rPr>
                <w:rFonts w:ascii="Arial" w:cs="Arial" w:eastAsia="Arial" w:hAnsi="Arial"/>
                <w:b w:val="1"/>
              </w:rPr>
            </w:pPr>
            <w:r w:rsidDel="00000000" w:rsidR="00000000" w:rsidRPr="00000000">
              <w:rPr>
                <w:rFonts w:ascii="Arial" w:cs="Arial" w:eastAsia="Arial" w:hAnsi="Arial"/>
                <w:b w:val="1"/>
                <w:rtl w:val="0"/>
              </w:rPr>
              <w:t xml:space="preserve">Secretaría de Seguridad del Estado de México (SSEM)</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E">
            <w:pPr>
              <w:ind w:left="-56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Tipo de Sujeto Obligado </w:t>
            </w:r>
            <w:r w:rsidDel="00000000" w:rsidR="00000000" w:rsidRPr="00000000">
              <w:rPr>
                <w:rFonts w:ascii="Palatino Linotype" w:cs="Palatino Linotype" w:eastAsia="Palatino Linotype" w:hAnsi="Palatino Linotype"/>
                <w:i w:val="1"/>
                <w:rtl w:val="0"/>
              </w:rPr>
              <w:t xml:space="preserve">(Poder Ejecutivo, Poder Legislativo, Poder Judicial, Organismo Autónomo, Partido Político, Sindicato, etc.)</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jc w:val="center"/>
              <w:rPr>
                <w:rFonts w:ascii="Arial" w:cs="Arial" w:eastAsia="Arial" w:hAnsi="Arial"/>
                <w:b w:val="1"/>
              </w:rPr>
            </w:pPr>
            <w:r w:rsidDel="00000000" w:rsidR="00000000" w:rsidRPr="00000000">
              <w:rPr>
                <w:rFonts w:ascii="Arial" w:cs="Arial" w:eastAsia="Arial" w:hAnsi="Arial"/>
                <w:b w:val="1"/>
                <w:rtl w:val="0"/>
              </w:rPr>
              <w:t xml:space="preserve">Poder Ejecutivo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3">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Área responsable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Arial" w:cs="Arial" w:eastAsia="Arial" w:hAnsi="Arial"/>
                <w:b w:val="1"/>
              </w:rPr>
            </w:pPr>
            <w:r w:rsidDel="00000000" w:rsidR="00000000" w:rsidRPr="00000000">
              <w:rPr>
                <w:rFonts w:ascii="Arial" w:cs="Arial" w:eastAsia="Arial" w:hAnsi="Arial"/>
                <w:b w:val="1"/>
                <w:rtl w:val="0"/>
              </w:rPr>
              <w:t xml:space="preserve"> Unidad de Transparencia</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8">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Titular de la Unidad de Transparencia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Arial" w:cs="Arial" w:eastAsia="Arial" w:hAnsi="Arial"/>
                <w:b w:val="1"/>
              </w:rPr>
            </w:pPr>
            <w:r w:rsidDel="00000000" w:rsidR="00000000" w:rsidRPr="00000000">
              <w:rPr>
                <w:rFonts w:ascii="Arial" w:cs="Arial" w:eastAsia="Arial" w:hAnsi="Arial"/>
                <w:b w:val="1"/>
                <w:rtl w:val="0"/>
              </w:rPr>
              <w:t xml:space="preserve">Mtro. en A.P. Guillermo Juan De Dios Sánchez Aguirre</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D">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ind w:right="-75"/>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022">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3">
      <w:pPr>
        <w:spacing w:after="0" w:line="240" w:lineRule="auto"/>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CARACTERÍSTICAS DE LA PRÁCTICA DE TRANSPARENCIA PROACTIVA: </w:t>
      </w:r>
    </w:p>
    <w:p w:rsidR="00000000" w:rsidDel="00000000" w:rsidP="00000000" w:rsidRDefault="00000000" w:rsidRPr="00000000" w14:paraId="00000024">
      <w:pPr>
        <w:spacing w:after="0" w:line="240" w:lineRule="auto"/>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5">
      <w:pPr>
        <w:spacing w:after="0" w:line="240" w:lineRule="auto"/>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 Señale el año en que surgió y si se encuentra vigente: </w:t>
      </w:r>
    </w:p>
    <w:p w:rsidR="00000000" w:rsidDel="00000000" w:rsidP="00000000" w:rsidRDefault="00000000" w:rsidRPr="00000000" w14:paraId="00000026">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7">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La práctica de transparencia proactiva surge en el año 2020 y a la fecha se encuentra vigente</w:t>
      </w:r>
    </w:p>
    <w:p w:rsidR="00000000" w:rsidDel="00000000" w:rsidP="00000000" w:rsidRDefault="00000000" w:rsidRPr="00000000" w14:paraId="00000028">
      <w:pPr>
        <w:spacing w:after="0" w:line="240" w:lineRule="auto"/>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9">
      <w:pPr>
        <w:spacing w:after="0" w:line="240" w:lineRule="auto"/>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 Explique el objetivo de dicha práctica: </w:t>
      </w:r>
    </w:p>
    <w:p w:rsidR="00000000" w:rsidDel="00000000" w:rsidP="00000000" w:rsidRDefault="00000000" w:rsidRPr="00000000" w14:paraId="0000002A">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B">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Dar a conocer a la ciudadanía información, mecanismos y herramientas para prevenir ser víctima de delitos cibernéticos.</w:t>
      </w:r>
    </w:p>
    <w:p w:rsidR="00000000" w:rsidDel="00000000" w:rsidP="00000000" w:rsidRDefault="00000000" w:rsidRPr="00000000" w14:paraId="0000002C">
      <w:pPr>
        <w:spacing w:after="0" w:line="240" w:lineRule="auto"/>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D">
      <w:pPr>
        <w:spacing w:after="0" w:line="240" w:lineRule="auto"/>
        <w:ind w:left="-425"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rtl w:val="0"/>
        </w:rPr>
        <w:t xml:space="preserve">3. Indique qué es y cómo funciona </w:t>
      </w:r>
      <w:r w:rsidDel="00000000" w:rsidR="00000000" w:rsidRPr="00000000">
        <w:rPr>
          <w:rFonts w:ascii="Palatino Linotype" w:cs="Palatino Linotype" w:eastAsia="Palatino Linotype" w:hAnsi="Palatino Linotype"/>
          <w:b w:val="1"/>
          <w:i w:val="1"/>
          <w:rtl w:val="0"/>
        </w:rPr>
        <w:t xml:space="preserve">(Por ejemplo: es un Micrositio, pláticas que se llevaron a cabo en …, etc): </w:t>
      </w:r>
    </w:p>
    <w:p w:rsidR="00000000" w:rsidDel="00000000" w:rsidP="00000000" w:rsidRDefault="00000000" w:rsidRPr="00000000" w14:paraId="0000002E">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F">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La práctica de transparencia proactiva denominada “Ciberseguridad” funciona como un medio informativo y preventivo respecto de los incidentes cibernéticos como el ciberacoso, fraude cibernético, amenazas, extorsión, suplantación de identidad, entre otros.</w:t>
      </w:r>
    </w:p>
    <w:p w:rsidR="00000000" w:rsidDel="00000000" w:rsidP="00000000" w:rsidRDefault="00000000" w:rsidRPr="00000000" w14:paraId="00000030">
      <w:pPr>
        <w:spacing w:after="0" w:line="240" w:lineRule="auto"/>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1">
      <w:pPr>
        <w:spacing w:after="0" w:line="240" w:lineRule="auto"/>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2">
      <w:pPr>
        <w:spacing w:after="0" w:line="240" w:lineRule="auto"/>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Describa los contenidos, temas o información publicados como parte de la práctica:</w:t>
      </w:r>
    </w:p>
    <w:p w:rsidR="00000000" w:rsidDel="00000000" w:rsidP="00000000" w:rsidRDefault="00000000" w:rsidRPr="00000000" w14:paraId="00000033">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34">
      <w:pPr>
        <w:spacing w:after="0" w:line="240" w:lineRule="auto"/>
        <w:ind w:left="-425" w:firstLine="0"/>
        <w:jc w:val="both"/>
        <w:rPr>
          <w:rFonts w:ascii="Palatino Linotype" w:cs="Palatino Linotype" w:eastAsia="Palatino Linotype" w:hAnsi="Palatino Linotype"/>
          <w:b w:val="1"/>
          <w:u w:val="single"/>
        </w:rPr>
      </w:pPr>
      <w:bookmarkStart w:colFirst="0" w:colLast="0" w:name="_heading=h.3byqx4jxap7i" w:id="0"/>
      <w:bookmarkEnd w:id="0"/>
      <w:r w:rsidDel="00000000" w:rsidR="00000000" w:rsidRPr="00000000">
        <w:rPr>
          <w:rFonts w:ascii="Palatino Linotype" w:cs="Palatino Linotype" w:eastAsia="Palatino Linotype" w:hAnsi="Palatino Linotype"/>
          <w:b w:val="1"/>
          <w:u w:val="single"/>
          <w:rtl w:val="0"/>
        </w:rPr>
        <w:t xml:space="preserve">La información se encuentra publicada en el sitio web oficial de la Secretaría de Seguridad a través de la dirección electrónica: https://sseguridad.edomex.gob.mx/ciberseguridad y disponible para su consulta y uso, misma que se conforma por los apartados: definiciones, decálogo de ciberseguridad, descripción de los principales incidentes cibernéticos, medidas de prevención, ciberguía, vínculos a micrositios alternos con temas como violencia digital, estadísticas, medios de contacto con la SSEM y pre denuncia, galería y encuestas de satisfacción.</w:t>
      </w:r>
    </w:p>
    <w:p w:rsidR="00000000" w:rsidDel="00000000" w:rsidP="00000000" w:rsidRDefault="00000000" w:rsidRPr="00000000" w14:paraId="00000035">
      <w:pPr>
        <w:spacing w:after="0" w:line="240" w:lineRule="auto"/>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6">
      <w:pPr>
        <w:spacing w:after="0" w:line="240" w:lineRule="auto"/>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 Describa el motivo por el que surgió:  </w:t>
      </w:r>
    </w:p>
    <w:p w:rsidR="00000000" w:rsidDel="00000000" w:rsidP="00000000" w:rsidRDefault="00000000" w:rsidRPr="00000000" w14:paraId="00000037">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38">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La práctica de transparencia proactiva “Ciberseguridad” surge derivado de la necesidad de mantener informada a la ciudadanía acerca de las estrategias para prevenir los incidentes cibernéticos, derivado del crecimiento acelerado de las tecnologías de la información.</w:t>
      </w:r>
    </w:p>
    <w:p w:rsidR="00000000" w:rsidDel="00000000" w:rsidP="00000000" w:rsidRDefault="00000000" w:rsidRPr="00000000" w14:paraId="00000039">
      <w:pPr>
        <w:spacing w:after="0" w:line="240" w:lineRule="auto"/>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A">
      <w:pPr>
        <w:spacing w:after="0" w:line="240" w:lineRule="auto"/>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 Enuncie los beneficios generados a partir de su implementación: </w:t>
      </w:r>
    </w:p>
    <w:p w:rsidR="00000000" w:rsidDel="00000000" w:rsidP="00000000" w:rsidRDefault="00000000" w:rsidRPr="00000000" w14:paraId="0000003B">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3C">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rtl w:val="0"/>
        </w:rPr>
        <w:t xml:space="preserve">-</w:t>
        <w:tab/>
      </w:r>
      <w:r w:rsidDel="00000000" w:rsidR="00000000" w:rsidRPr="00000000">
        <w:rPr>
          <w:rFonts w:ascii="Palatino Linotype" w:cs="Palatino Linotype" w:eastAsia="Palatino Linotype" w:hAnsi="Palatino Linotype"/>
          <w:b w:val="1"/>
          <w:u w:val="single"/>
          <w:rtl w:val="0"/>
        </w:rPr>
        <w:t xml:space="preserve">Prevención de incidentes cibernéticos.</w:t>
      </w:r>
    </w:p>
    <w:p w:rsidR="00000000" w:rsidDel="00000000" w:rsidP="00000000" w:rsidRDefault="00000000" w:rsidRPr="00000000" w14:paraId="0000003D">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rtl w:val="0"/>
        </w:rPr>
        <w:t xml:space="preserve">-</w:t>
        <w:tab/>
      </w:r>
      <w:r w:rsidDel="00000000" w:rsidR="00000000" w:rsidRPr="00000000">
        <w:rPr>
          <w:rFonts w:ascii="Palatino Linotype" w:cs="Palatino Linotype" w:eastAsia="Palatino Linotype" w:hAnsi="Palatino Linotype"/>
          <w:b w:val="1"/>
          <w:u w:val="single"/>
          <w:rtl w:val="0"/>
        </w:rPr>
        <w:t xml:space="preserve">Información de calidad, sencilla y al alcance de la ciudadanía.</w:t>
      </w:r>
    </w:p>
    <w:p w:rsidR="00000000" w:rsidDel="00000000" w:rsidP="00000000" w:rsidRDefault="00000000" w:rsidRPr="00000000" w14:paraId="0000003E">
      <w:pPr>
        <w:spacing w:after="0" w:line="240" w:lineRule="auto"/>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rtl w:val="0"/>
        </w:rPr>
        <w:t xml:space="preserve">-</w:t>
        <w:tab/>
      </w:r>
      <w:r w:rsidDel="00000000" w:rsidR="00000000" w:rsidRPr="00000000">
        <w:rPr>
          <w:rFonts w:ascii="Palatino Linotype" w:cs="Palatino Linotype" w:eastAsia="Palatino Linotype" w:hAnsi="Palatino Linotype"/>
          <w:b w:val="1"/>
          <w:u w:val="single"/>
          <w:rtl w:val="0"/>
        </w:rPr>
        <w:t xml:space="preserve">Medios de contacto y pre denuncia. </w:t>
      </w:r>
    </w:p>
    <w:p w:rsidR="00000000" w:rsidDel="00000000" w:rsidP="00000000" w:rsidRDefault="00000000" w:rsidRPr="00000000" w14:paraId="0000003F">
      <w:pPr>
        <w:spacing w:after="0" w:line="240" w:lineRule="auto"/>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0">
      <w:pPr>
        <w:spacing w:after="0" w:line="240" w:lineRule="auto"/>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 Explica de qué manera la práctica cumple con los atributos de calidad de la información, publicados en los Lineamientos de Implementación y Evaluación de Transparencia Proactiva y que se refieren a:</w:t>
      </w:r>
    </w:p>
    <w:p w:rsidR="00000000" w:rsidDel="00000000" w:rsidP="00000000" w:rsidRDefault="00000000" w:rsidRPr="00000000" w14:paraId="00000041">
      <w:pPr>
        <w:spacing w:after="0" w:line="240" w:lineRule="auto"/>
        <w:ind w:left="-425" w:firstLine="0"/>
        <w:jc w:val="both"/>
        <w:rPr>
          <w:rFonts w:ascii="Palatino Linotype" w:cs="Palatino Linotype" w:eastAsia="Palatino Linotype" w:hAnsi="Palatino Linotype"/>
          <w:b w:val="1"/>
        </w:rPr>
      </w:pPr>
      <w:r w:rsidDel="00000000" w:rsidR="00000000" w:rsidRPr="00000000">
        <w:rPr>
          <w:rtl w:val="0"/>
        </w:rPr>
      </w:r>
    </w:p>
    <w:tbl>
      <w:tblPr>
        <w:tblStyle w:val="Table2"/>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2651"/>
        <w:gridCol w:w="5569"/>
        <w:tblGridChange w:id="0">
          <w:tblGrid>
            <w:gridCol w:w="600"/>
            <w:gridCol w:w="2651"/>
            <w:gridCol w:w="5569"/>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sz w:val="20"/>
                <w:szCs w:val="20"/>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3">
            <w:pPr>
              <w:widowControl w:val="0"/>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Atributo de Calidad</w:t>
            </w:r>
          </w:p>
        </w:tc>
        <w:tc>
          <w:tcPr>
            <w:shd w:fill="efefef"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Explicación</w:t>
            </w:r>
          </w:p>
        </w:tc>
      </w:tr>
      <w:tr>
        <w:trPr>
          <w:cantSplit w:val="0"/>
          <w:trHeight w:val="385"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1</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Accesible</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20"/>
                <w:szCs w:val="20"/>
                <w:u w:val="single"/>
              </w:rPr>
            </w:pPr>
            <w:r w:rsidDel="00000000" w:rsidR="00000000" w:rsidRPr="00000000">
              <w:rPr>
                <w:rFonts w:ascii="Palatino Linotype" w:cs="Palatino Linotype" w:eastAsia="Palatino Linotype" w:hAnsi="Palatino Linotype"/>
                <w:color w:val="000000"/>
                <w:sz w:val="20"/>
                <w:szCs w:val="20"/>
                <w:u w:val="single"/>
                <w:rtl w:val="0"/>
              </w:rPr>
              <w:t xml:space="preserve">Es un espacio situado en la página de la Secretaría de Seguridad del Estado de México, el cual, es accesible para la población, brindando un servicio de manera gratuita, que permite consultar y/o hacer uso de la información, toda vez que, actualmente la población cuenta con acceso a tecnologías de la información.</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2</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Confiable</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color w:val="000000"/>
                <w:sz w:val="20"/>
                <w:szCs w:val="20"/>
                <w:u w:val="single"/>
                <w:rtl w:val="0"/>
              </w:rPr>
              <w:t xml:space="preserve">La información es obtenida y procesada a partir de una denuncia en el área, la cual, es analizada para la retroalimentación de bases de datos, lo que permite identificar la relación con los delitos atendidos en el área, siendo considerado como una fuente oficial confiable, debido a que se obtiene de una institución de Seguridad Pública.</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3</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Comprensible</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20"/>
                <w:szCs w:val="20"/>
                <w:u w:val="single"/>
              </w:rPr>
            </w:pPr>
            <w:r w:rsidDel="00000000" w:rsidR="00000000" w:rsidRPr="00000000">
              <w:rPr>
                <w:rFonts w:ascii="Palatino Linotype" w:cs="Palatino Linotype" w:eastAsia="Palatino Linotype" w:hAnsi="Palatino Linotype"/>
                <w:color w:val="000000"/>
                <w:sz w:val="20"/>
                <w:szCs w:val="20"/>
                <w:u w:val="single"/>
                <w:rtl w:val="0"/>
              </w:rPr>
              <w:t xml:space="preserve">El contenido responde de manera clara y concreta; asimismo, cuenta con un vocabulario fácil de entender, sin distinguir entre nivel de educación o estatus social, para quien consulta la información.</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4</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Oportuna</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20"/>
                <w:szCs w:val="20"/>
                <w:u w:val="single"/>
              </w:rPr>
            </w:pPr>
            <w:r w:rsidDel="00000000" w:rsidR="00000000" w:rsidRPr="00000000">
              <w:rPr>
                <w:rFonts w:ascii="Palatino Linotype" w:cs="Palatino Linotype" w:eastAsia="Palatino Linotype" w:hAnsi="Palatino Linotype"/>
                <w:color w:val="000000"/>
                <w:sz w:val="20"/>
                <w:szCs w:val="20"/>
                <w:u w:val="single"/>
                <w:rtl w:val="0"/>
              </w:rPr>
              <w:t xml:space="preserve">Es una información que se encuentra actualizada al respecto de los delitos de mayor incidencia al momento, atendiendo las necesidades de la población.</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5</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Veraz</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20"/>
                <w:szCs w:val="20"/>
                <w:u w:val="single"/>
              </w:rPr>
            </w:pPr>
            <w:r w:rsidDel="00000000" w:rsidR="00000000" w:rsidRPr="00000000">
              <w:rPr>
                <w:rFonts w:ascii="Palatino Linotype" w:cs="Palatino Linotype" w:eastAsia="Palatino Linotype" w:hAnsi="Palatino Linotype"/>
                <w:color w:val="000000"/>
                <w:sz w:val="20"/>
                <w:szCs w:val="20"/>
                <w:u w:val="single"/>
                <w:rtl w:val="0"/>
              </w:rPr>
              <w:t xml:space="preserve">La información proporcionada es veraz, confiable y comprobable, respondiendo a la realidad, con base a los incidentes cibernéticos atendidos.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6</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Congruente</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20"/>
                <w:szCs w:val="20"/>
                <w:u w:val="single"/>
              </w:rPr>
            </w:pPr>
            <w:r w:rsidDel="00000000" w:rsidR="00000000" w:rsidRPr="00000000">
              <w:rPr>
                <w:rFonts w:ascii="Palatino Linotype" w:cs="Palatino Linotype" w:eastAsia="Palatino Linotype" w:hAnsi="Palatino Linotype"/>
                <w:color w:val="000000"/>
                <w:sz w:val="20"/>
                <w:szCs w:val="20"/>
                <w:u w:val="single"/>
                <w:rtl w:val="0"/>
              </w:rPr>
              <w:t xml:space="preserve">Existe coherencia con otra información, que deriva de los reportes atendidos en el área de Atención Ciudadana de la Policía Cibernética, además, se encuentra respaldada con cifras oficiales publicadas.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7</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Completa</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20"/>
                <w:szCs w:val="20"/>
                <w:u w:val="single"/>
              </w:rPr>
            </w:pPr>
            <w:r w:rsidDel="00000000" w:rsidR="00000000" w:rsidRPr="00000000">
              <w:rPr>
                <w:rFonts w:ascii="Palatino Linotype" w:cs="Palatino Linotype" w:eastAsia="Palatino Linotype" w:hAnsi="Palatino Linotype"/>
                <w:color w:val="000000"/>
                <w:sz w:val="20"/>
                <w:szCs w:val="20"/>
                <w:u w:val="single"/>
                <w:rtl w:val="0"/>
              </w:rPr>
              <w:t xml:space="preserve">La información no omite datos importantes, debido a que, se encuentra fundamentada a través de bases de datos estadísticos, obtenidos en materia de incidentes cibernéticos.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8</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Actualizada</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20"/>
                <w:szCs w:val="20"/>
                <w:u w:val="single"/>
              </w:rPr>
            </w:pPr>
            <w:r w:rsidDel="00000000" w:rsidR="00000000" w:rsidRPr="00000000">
              <w:rPr>
                <w:rFonts w:ascii="Palatino Linotype" w:cs="Palatino Linotype" w:eastAsia="Palatino Linotype" w:hAnsi="Palatino Linotype"/>
                <w:color w:val="000000"/>
                <w:sz w:val="20"/>
                <w:szCs w:val="20"/>
                <w:u w:val="single"/>
                <w:rtl w:val="0"/>
              </w:rPr>
              <w:t xml:space="preserve">La información se renueva de manera continua, siendo alimentada de manera periódica, validando los resultados obtenidos.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9</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Verificable </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20"/>
                <w:szCs w:val="20"/>
                <w:u w:val="single"/>
              </w:rPr>
            </w:pPr>
            <w:r w:rsidDel="00000000" w:rsidR="00000000" w:rsidRPr="00000000">
              <w:rPr>
                <w:rFonts w:ascii="Palatino Linotype" w:cs="Palatino Linotype" w:eastAsia="Palatino Linotype" w:hAnsi="Palatino Linotype"/>
                <w:color w:val="000000"/>
                <w:sz w:val="20"/>
                <w:szCs w:val="20"/>
                <w:u w:val="single"/>
                <w:rtl w:val="0"/>
              </w:rPr>
              <w:t xml:space="preserve">La información que se genera es transparente y se basa sobre datos reales, sustentados en las denuncias atendidas en el área; aunado a ello, la información se analiza, clasifica y se valida, para su publicación.</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10</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Datos Abiertos</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20"/>
                <w:szCs w:val="20"/>
                <w:u w:val="single"/>
              </w:rPr>
            </w:pPr>
            <w:r w:rsidDel="00000000" w:rsidR="00000000" w:rsidRPr="00000000">
              <w:rPr>
                <w:rFonts w:ascii="Palatino Linotype" w:cs="Palatino Linotype" w:eastAsia="Palatino Linotype" w:hAnsi="Palatino Linotype"/>
                <w:color w:val="000000"/>
                <w:sz w:val="20"/>
                <w:szCs w:val="20"/>
                <w:u w:val="single"/>
                <w:rtl w:val="0"/>
              </w:rPr>
              <w:t xml:space="preserve">La información muestra indicadores relacionados a datos estadísticos del área, los cuales, no comprometen la confidencialidad ni la integridad de quien la consulta.</w:t>
            </w:r>
          </w:p>
        </w:tc>
      </w:tr>
    </w:tbl>
    <w:p w:rsidR="00000000" w:rsidDel="00000000" w:rsidP="00000000" w:rsidRDefault="00000000" w:rsidRPr="00000000" w14:paraId="00000063">
      <w:pPr>
        <w:jc w:val="both"/>
        <w:rPr>
          <w:rFonts w:ascii="Palatino Linotype" w:cs="Palatino Linotype" w:eastAsia="Palatino Linotype" w:hAnsi="Palatino Linotype"/>
          <w:b w:val="1"/>
        </w:rPr>
      </w:pPr>
      <w:r w:rsidDel="00000000" w:rsidR="00000000" w:rsidRPr="00000000">
        <w:rPr>
          <w:rtl w:val="0"/>
        </w:rPr>
      </w:r>
    </w:p>
    <w:tbl>
      <w:tblPr>
        <w:tblStyle w:val="Table3"/>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93"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4">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 Indique de qué manera cumple con los objetivos su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8">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Disminuir asimetrías de la información </w:t>
            </w:r>
          </w:p>
          <w:p w:rsidR="00000000" w:rsidDel="00000000" w:rsidP="00000000" w:rsidRDefault="00000000" w:rsidRPr="00000000" w14:paraId="00000069">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6A">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B">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Mejorar el acceso a trámites o servicios</w:t>
            </w:r>
          </w:p>
          <w:p w:rsidR="00000000" w:rsidDel="00000000" w:rsidP="00000000" w:rsidRDefault="00000000" w:rsidRPr="00000000" w14:paraId="0000006C">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6D">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E">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Optimizar la toma de decisiones de autoridades, ciudadanos o de la población en general</w:t>
            </w:r>
          </w:p>
          <w:p w:rsidR="00000000" w:rsidDel="00000000" w:rsidP="00000000" w:rsidRDefault="00000000" w:rsidRPr="00000000" w14:paraId="0000006F">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70">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1">
            <w:pPr>
              <w:spacing w:after="0" w:lineRule="auto"/>
              <w:ind w:left="-566"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Detonar la rendición de cuentas efectiva</w:t>
            </w:r>
          </w:p>
          <w:p w:rsidR="00000000" w:rsidDel="00000000" w:rsidP="00000000" w:rsidRDefault="00000000" w:rsidRPr="00000000" w14:paraId="00000072">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73">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ind w:left="-683"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Si, por que pone a disposición de la ciudadanía información vigente, verídica e importante sobre el tema ciberseguridad.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ind w:left="-71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Si, por que contribuye a mejorar el acceso a los medios de contacto y de pre denuncia en caso de incidentes cibernéticos.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ind w:left="-69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Si, por que contribuye en la toma de decisiones de la ciudadanía en general respecto a la prevención de incidentes cibernéticos, así como la forma de actuar en caso de ser víctima.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ind w:left="-691"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Si, por que se publican estadísticas de los reportes cibernéticos que se van recibiendo diariamente.</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8">
            <w:pPr>
              <w:ind w:left="-56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Observaciones: </w:t>
            </w:r>
            <w:r w:rsidDel="00000000" w:rsidR="00000000" w:rsidRPr="00000000">
              <w:rPr>
                <w:rFonts w:ascii="Palatino Linotype" w:cs="Palatino Linotype" w:eastAsia="Palatino Linotype" w:hAnsi="Palatino Linotype"/>
                <w:i w:val="1"/>
                <w:rtl w:val="0"/>
              </w:rPr>
              <w:t xml:space="preserve">(anote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ind w:left="-542"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u w:val="single"/>
                <w:rtl w:val="0"/>
              </w:rPr>
              <w:t xml:space="preserve">La información recolectada y publicada, permite que la población conozca los datos estadísticos, modos de operar, así como, medidas preventivas basadas en los repostes de incidentes cibernéticos.</w:t>
            </w:r>
            <w:r w:rsidDel="00000000" w:rsidR="00000000" w:rsidRPr="00000000">
              <w:rPr>
                <w:rtl w:val="0"/>
              </w:rPr>
            </w:r>
          </w:p>
        </w:tc>
      </w:tr>
    </w:tbl>
    <w:p w:rsidR="00000000" w:rsidDel="00000000" w:rsidP="00000000" w:rsidRDefault="00000000" w:rsidRPr="00000000" w14:paraId="00000080">
      <w:pPr>
        <w:rPr>
          <w:rFonts w:ascii="Palatino Linotype" w:cs="Palatino Linotype" w:eastAsia="Palatino Linotype" w:hAnsi="Palatino Linotype"/>
          <w:b w:val="1"/>
          <w:highlight w:val="yellow"/>
        </w:rPr>
      </w:pPr>
      <w:r w:rsidDel="00000000" w:rsidR="00000000" w:rsidRPr="00000000">
        <w:rPr>
          <w:rtl w:val="0"/>
        </w:rPr>
      </w:r>
    </w:p>
    <w:tbl>
      <w:tblPr>
        <w:tblStyle w:val="Table4"/>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1">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 ¿La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2">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4">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X</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86">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de que la respuesta sea afirmativa, indique a cuál sector se enfoca: </w:t>
            </w:r>
          </w:p>
        </w:tc>
      </w:tr>
      <w:tr>
        <w:trPr>
          <w:cantSplit w:val="0"/>
          <w:trHeight w:val="31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ind w:left="-684"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u w:val="single"/>
                <w:rtl w:val="0"/>
              </w:rPr>
              <w:t xml:space="preserve">No aplica.</w:t>
            </w: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90">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92">
            <w:pPr>
              <w:rPr>
                <w:rFonts w:ascii="Palatino Linotype" w:cs="Palatino Linotype" w:eastAsia="Palatino Linotype" w:hAnsi="Palatino Linotype"/>
                <w:b w:val="1"/>
              </w:rPr>
            </w:pPr>
            <w:r w:rsidDel="00000000" w:rsidR="00000000" w:rsidRPr="00000000">
              <w:rPr>
                <w:rtl w:val="0"/>
              </w:rPr>
            </w:r>
          </w:p>
        </w:tc>
      </w:tr>
      <w:tr>
        <w:trPr>
          <w:cantSplit w:val="0"/>
          <w:trHeight w:val="30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ind w:left="-684"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u w:val="single"/>
                <w:rtl w:val="0"/>
              </w:rPr>
              <w:t xml:space="preserve">La información se encuentra dirigida a la ciudadanía en general que hace uso de las tecnologías de la información.</w:t>
            </w:r>
            <w:r w:rsidDel="00000000" w:rsidR="00000000" w:rsidRPr="00000000">
              <w:rPr>
                <w:rtl w:val="0"/>
              </w:rPr>
            </w:r>
          </w:p>
        </w:tc>
      </w:tr>
    </w:tbl>
    <w:p w:rsidR="00000000" w:rsidDel="00000000" w:rsidP="00000000" w:rsidRDefault="00000000" w:rsidRPr="00000000" w14:paraId="0000009A">
      <w:pPr>
        <w:rPr>
          <w:rFonts w:ascii="Palatino Linotype" w:cs="Palatino Linotype" w:eastAsia="Palatino Linotype" w:hAnsi="Palatino Linotype"/>
          <w:b w:val="1"/>
        </w:rPr>
      </w:pPr>
      <w:r w:rsidDel="00000000" w:rsidR="00000000" w:rsidRPr="00000000">
        <w:rPr>
          <w:rtl w:val="0"/>
        </w:rPr>
      </w:r>
    </w:p>
    <w:tbl>
      <w:tblPr>
        <w:tblStyle w:val="Table5"/>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B">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10. ¿La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ind w:left="-344"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0">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La ciudadanía es parte indispensable en la práctica de transparencia proactiva “Ciberseguridad”, ya que se cuenta con un apartado de evaluación del sitio, donde la ciudadanía plasma comentarios o sugerencias respecto del sitio, mismos que mensualmente son analizados a fin de mejorar y fortalecer el sitio.</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A">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Adjuntar  y nombrar la evidencia o hipervínculo de la participación (pueden ser minutas o actas de trabajo, evidencias fotográficas, videos, etc.)</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ind w:left="-684"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información, mecanismos y herramientas se encuentran publicadas y disponibles para la ciudadanía en el apartado denominado Ciberseguridad del sitio web oficial de la Secretaría de Seguridad en el link: https://sseguridad.edomex.gob.mx/ciberseguridad.</w:t>
            </w:r>
          </w:p>
          <w:p w:rsidR="00000000" w:rsidDel="00000000" w:rsidP="00000000" w:rsidRDefault="00000000" w:rsidRPr="00000000" w14:paraId="000000B0">
            <w:pPr>
              <w:ind w:left="-684"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Aunado a ello, en dicho apartado se cuenta con una galería donde constantemente se actualiza el contenido visual de las capacitaciones, conferencias y pláticas impartidas en diversos espacios. </w:t>
            </w:r>
          </w:p>
          <w:p w:rsidR="00000000" w:rsidDel="00000000" w:rsidP="00000000" w:rsidRDefault="00000000" w:rsidRPr="00000000" w14:paraId="000000B1">
            <w:pPr>
              <w:ind w:left="-684" w:firstLine="0"/>
              <w:rPr>
                <w:rFonts w:ascii="Palatino Linotype" w:cs="Palatino Linotype" w:eastAsia="Palatino Linotype" w:hAnsi="Palatino Linotype"/>
                <w:highlight w:val="yellow"/>
              </w:rPr>
            </w:pPr>
            <w:r w:rsidDel="00000000" w:rsidR="00000000" w:rsidRPr="00000000">
              <w:rPr>
                <w:rFonts w:ascii="Palatino Linotype" w:cs="Palatino Linotype" w:eastAsia="Palatino Linotype" w:hAnsi="Palatino Linotype"/>
                <w:rtl w:val="0"/>
              </w:rPr>
              <w:t xml:space="preserve">Así mismo, se adjunta evidencia fotográfica de las acciones realizadas, así como capturas de pantalla sobre la difusión de la información en medios alternos.</w:t>
            </w:r>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6">
            <w:pPr>
              <w:ind w:hanging="425"/>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C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6"/>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11. ¿La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ind w:left="-340"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C6">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ind w:left="-684"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La práctica de transparencia busca mantener informada a la ciudadanía acerca de la prevención de incidentes cibernéticos al hacer uso de las tecnologías de la información.</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D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7">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0DA">
      <w:pPr>
        <w:rPr>
          <w:rFonts w:ascii="Palatino Linotype" w:cs="Palatino Linotype" w:eastAsia="Palatino Linotype" w:hAnsi="Palatino Linotype"/>
          <w:b w:val="1"/>
        </w:rPr>
      </w:pPr>
      <w:bookmarkStart w:colFirst="0" w:colLast="0" w:name="_heading=h.1fob9te" w:id="1"/>
      <w:bookmarkEnd w:id="1"/>
      <w:r w:rsidDel="00000000" w:rsidR="00000000" w:rsidRPr="00000000">
        <w:rPr>
          <w:rFonts w:ascii="Palatino Linotype" w:cs="Palatino Linotype" w:eastAsia="Palatino Linotype" w:hAnsi="Palatino Linotype"/>
          <w:b w:val="1"/>
          <w:rtl w:val="0"/>
        </w:rPr>
        <w:t xml:space="preserve"> </w:t>
      </w:r>
    </w:p>
    <w:tbl>
      <w:tblPr>
        <w:tblStyle w:val="Table7"/>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B">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12. 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E">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F">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0">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La información deriva de las funciones que tiene encomendadas la Policía Cibernética de la Secretaría de Seguridad, misma que forma parte de información estratégica que no se encuentra totalmente disponible a la ciudadanía.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Se cuenta con vínculos a micrositios de otros Sujetos Obligados, mismos que se encuentran disponibles a la ciudadanía para consulta.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Se cuenta con estadísticas desde el año 2015 relacionadas con incidencia delictiva, generados derivado del quehacer diario del área encargada de la Policía Cibernética.</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4">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Enlista  las fuentes utilizadas y como fueron aprovechadas: </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American Chamber México, definiciones.</w:t>
            </w:r>
          </w:p>
          <w:p w:rsidR="00000000" w:rsidDel="00000000" w:rsidP="00000000" w:rsidRDefault="00000000" w:rsidRPr="00000000" w14:paraId="000000E8">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Secretaría de Seguridad y Protección Ciudadana, ciberguía y aplicación móvil oficial de información.</w:t>
            </w:r>
          </w:p>
          <w:p w:rsidR="00000000" w:rsidDel="00000000" w:rsidP="00000000" w:rsidRDefault="00000000" w:rsidRPr="00000000" w14:paraId="000000E9">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Instituto de Transparencia, Acceso a la Información Pública y Protección de Datos Personales del Estado de México y Municipios, micro sitio. </w:t>
            </w:r>
          </w:p>
          <w:p w:rsidR="00000000" w:rsidDel="00000000" w:rsidP="00000000" w:rsidRDefault="00000000" w:rsidRPr="00000000" w14:paraId="000000EA">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Guardia Nacional, aplicación móvil oficial de información.</w:t>
            </w:r>
          </w:p>
          <w:p w:rsidR="00000000" w:rsidDel="00000000" w:rsidP="00000000" w:rsidRDefault="00000000" w:rsidRPr="00000000" w14:paraId="000000EB">
            <w:pPr>
              <w:ind w:left="-708" w:firstLine="0"/>
              <w:jc w:val="both"/>
              <w:rPr>
                <w:rFonts w:ascii="Palatino Linotype" w:cs="Palatino Linotype" w:eastAsia="Palatino Linotype" w:hAnsi="Palatino Linotype"/>
                <w:b w:val="1"/>
                <w:highlight w:val="yellow"/>
              </w:rPr>
            </w:pPr>
            <w:r w:rsidDel="00000000" w:rsidR="00000000" w:rsidRPr="00000000">
              <w:rPr>
                <w:rFonts w:ascii="Palatino Linotype" w:cs="Palatino Linotype" w:eastAsia="Palatino Linotype" w:hAnsi="Palatino Linotype"/>
                <w:rtl w:val="0"/>
              </w:rPr>
              <w:t xml:space="preserve">- Fiscalía General de Justicia del Estado de México, aplicación móvil oficial de denuncia.</w:t>
            </w:r>
            <w:r w:rsidDel="00000000" w:rsidR="00000000" w:rsidRPr="00000000">
              <w:rPr>
                <w:rtl w:val="0"/>
              </w:rPr>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E">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F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8"/>
        <w:tblW w:w="9735.0" w:type="dxa"/>
        <w:jc w:val="center"/>
        <w:tblLayout w:type="fixed"/>
        <w:tblLook w:val="0400"/>
      </w:tblPr>
      <w:tblGrid>
        <w:gridCol w:w="4035"/>
        <w:gridCol w:w="1560"/>
        <w:gridCol w:w="1560"/>
        <w:gridCol w:w="990"/>
        <w:gridCol w:w="1590"/>
        <w:tblGridChange w:id="0">
          <w:tblGrid>
            <w:gridCol w:w="4035"/>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13. ¿Se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6">
            <w:pPr>
              <w:ind w:hanging="52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8">
            <w:pPr>
              <w:ind w:left="-357"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A">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mencione como se ha difundido su información generada y que medios de comunicación se utilizaron ( trípticos, volantes, radio, televisión, perifoneo, redes sociales, etc):</w:t>
            </w:r>
          </w:p>
        </w:tc>
      </w:tr>
      <w:tr>
        <w:trPr>
          <w:cantSplit w:val="0"/>
          <w:trHeight w:val="22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tomó en cuenta que derivado el auge de las tecnologías de información, hoy en día la mayor parte de la población tiene acceso a un dispositivo e internet, por lo que es indispensable que dicha información, mecanismos y herramientas estén disponibles para toda la población.</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10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9"/>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F">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14. 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14">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19">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1B">
            <w:pPr>
              <w:rPr>
                <w:rFonts w:ascii="Palatino Linotype" w:cs="Palatino Linotype" w:eastAsia="Palatino Linotype" w:hAnsi="Palatino Linotype"/>
                <w:b w:val="1"/>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1E">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20">
            <w:pPr>
              <w:rPr>
                <w:rFonts w:ascii="Palatino Linotype" w:cs="Palatino Linotype" w:eastAsia="Palatino Linotype" w:hAnsi="Palatino Linotype"/>
                <w:b w:val="1"/>
              </w:rPr>
            </w:pPr>
            <w:r w:rsidDel="00000000" w:rsidR="00000000" w:rsidRPr="00000000">
              <w:rPr>
                <w:rtl w:val="0"/>
              </w:rPr>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ind w:left="-684"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No se requieren conocimientos específicos, ya que la información es presentada en infografías y vídeos, con lenguaje ciudadano.</w:t>
            </w:r>
          </w:p>
        </w:tc>
      </w:tr>
    </w:tbl>
    <w:p w:rsidR="00000000" w:rsidDel="00000000" w:rsidP="00000000" w:rsidRDefault="00000000" w:rsidRPr="00000000" w14:paraId="00000128">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10"/>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9">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15. ¿La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A">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ind w:left="-713"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C">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E">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explique el funcionamiento y uso de los mecanismos de participación (encuesta de satisfacción) utilizados:</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ind w:left="-708" w:firstLine="0"/>
              <w:jc w:val="both"/>
              <w:rPr>
                <w:rFonts w:ascii="Palatino Linotype" w:cs="Palatino Linotype" w:eastAsia="Palatino Linotype" w:hAnsi="Palatino Linotype"/>
                <w:highlight w:val="yellow"/>
              </w:rPr>
            </w:pPr>
            <w:r w:rsidDel="00000000" w:rsidR="00000000" w:rsidRPr="00000000">
              <w:rPr>
                <w:rFonts w:ascii="Palatino Linotype" w:cs="Palatino Linotype" w:eastAsia="Palatino Linotype" w:hAnsi="Palatino Linotype"/>
                <w:rtl w:val="0"/>
              </w:rPr>
              <w:t xml:space="preserve">Se cuenta con una encuesta de satisfacción de usuarios, misma que se encuentra disponible en el sitio web oficial de la Secretaría de Seguridad en el apartado Ciberseguridad en: https://sseguridad.edomex.gob.mx/ciberseguridad, a través del cual se recaban los comentarios, dudas y sugerencias de la ciudadanía respecto a la información, mecanismos y herramientas de Ciberseguridad, con la finalidad de retroalimentar la información presentada en la práctica de transparencia proactiva, por lo que mensualmente se extraen y analizan los comentarios vertidos para hacer las mejoras necesarias a la página.</w:t>
            </w:r>
            <w:r w:rsidDel="00000000" w:rsidR="00000000" w:rsidRPr="00000000">
              <w:rPr>
                <w:rtl w:val="0"/>
              </w:rPr>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8">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anexa Excel denominado Evaluación Ciberseguridad que contiene la información extraída y empleada para la última actualización del sitio.</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bl>
    <w:p w:rsidR="00000000" w:rsidDel="00000000" w:rsidP="00000000" w:rsidRDefault="00000000" w:rsidRPr="00000000" w14:paraId="00000147">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48">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49">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4A">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4B">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4C">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4D">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4E">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4F">
      <w:pPr>
        <w:rPr>
          <w:rFonts w:ascii="Palatino Linotype" w:cs="Palatino Linotype" w:eastAsia="Palatino Linotype" w:hAnsi="Palatino Linotype"/>
          <w:b w:val="1"/>
        </w:rPr>
      </w:pPr>
      <w:r w:rsidDel="00000000" w:rsidR="00000000" w:rsidRPr="00000000">
        <w:rPr>
          <w:rtl w:val="0"/>
        </w:rPr>
      </w:r>
    </w:p>
    <w:tbl>
      <w:tblPr>
        <w:tblStyle w:val="Table11"/>
        <w:tblW w:w="9780.0" w:type="dxa"/>
        <w:jc w:val="center"/>
        <w:tblLayout w:type="fixed"/>
        <w:tblLook w:val="0400"/>
      </w:tblPr>
      <w:tblGrid>
        <w:gridCol w:w="5280"/>
        <w:gridCol w:w="975"/>
        <w:gridCol w:w="1575"/>
        <w:gridCol w:w="975"/>
        <w:gridCol w:w="975"/>
        <w:tblGridChange w:id="0">
          <w:tblGrid>
            <w:gridCol w:w="5280"/>
            <w:gridCol w:w="975"/>
            <w:gridCol w:w="1575"/>
            <w:gridCol w:w="975"/>
            <w:gridCol w:w="97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0">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16. ¿La práctica cuenta con algún registro del número de consultas realizadas a la información difundida? </w:t>
            </w:r>
            <w:r w:rsidDel="00000000" w:rsidR="00000000" w:rsidRPr="00000000">
              <w:rPr>
                <w:rFonts w:ascii="Palatino Linotype" w:cs="Palatino Linotype" w:eastAsia="Palatino Linotype" w:hAnsi="Palatino Linotype"/>
                <w:i w:val="1"/>
                <w:rtl w:val="0"/>
              </w:rPr>
              <w:t xml:space="preserve">(por ejemplo: número de visitas al sitio de la práctica, número de usuarios atendidos, entre otros mecanismos). </w:t>
            </w: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1">
            <w:pPr>
              <w:ind w:hanging="584"/>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3">
            <w:pPr>
              <w:ind w:hanging="708"/>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5">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describa el cumplimiento y uso que se le da al número de consultas  (contador de visitas) realizadas de la práctica: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cuenta con un contador de visitas en la parte inferior del sitio web oficial, visible en: </w:t>
            </w:r>
            <w:hyperlink r:id="rId7">
              <w:r w:rsidDel="00000000" w:rsidR="00000000" w:rsidRPr="00000000">
                <w:rPr>
                  <w:rFonts w:ascii="Palatino Linotype" w:cs="Palatino Linotype" w:eastAsia="Palatino Linotype" w:hAnsi="Palatino Linotype"/>
                  <w:color w:val="1155cc"/>
                  <w:u w:val="single"/>
                  <w:rtl w:val="0"/>
                </w:rPr>
                <w:t xml:space="preserve">https://sseguridad.edomex.gob.mx/ciberseguridad</w:t>
              </w:r>
            </w:hyperlink>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15B">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Este contador tiene como objetivo</w:t>
            </w:r>
            <w:r w:rsidDel="00000000" w:rsidR="00000000" w:rsidRPr="00000000">
              <w:rPr>
                <w:rtl w:val="0"/>
              </w:rPr>
              <w:t xml:space="preserve"> </w:t>
            </w:r>
            <w:r w:rsidDel="00000000" w:rsidR="00000000" w:rsidRPr="00000000">
              <w:rPr>
                <w:rFonts w:ascii="Palatino Linotype" w:cs="Palatino Linotype" w:eastAsia="Palatino Linotype" w:hAnsi="Palatino Linotype"/>
                <w:rtl w:val="0"/>
              </w:rPr>
              <w:t xml:space="preserve">tener una idea del interés que genera el contenido, analizar el tráfico web y evaluar la popularidad del sitio o el contenido para a su vez darle mayor difusión como micrositio en la página web de la Secretaría, adaptar en su momento el contenido o la presentación del mismo de acuerdo a los visitantes. </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0">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A">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174">
      <w:pPr>
        <w:spacing w:after="0" w:line="240" w:lineRule="auto"/>
        <w:rPr>
          <w:rFonts w:ascii="Palatino Linotype" w:cs="Palatino Linotype" w:eastAsia="Palatino Linotype" w:hAnsi="Palatino Linotype"/>
          <w:b w:val="1"/>
        </w:rPr>
      </w:pPr>
      <w:bookmarkStart w:colFirst="0" w:colLast="0" w:name="_heading=h.30j0zll" w:id="2"/>
      <w:bookmarkEnd w:id="2"/>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5">
            <w:pPr>
              <w:ind w:left="-708" w:firstLine="0"/>
              <w:rPr>
                <w:rFonts w:ascii="Palatino Linotype" w:cs="Palatino Linotype" w:eastAsia="Palatino Linotype" w:hAnsi="Palatino Linotype"/>
                <w:b w:val="1"/>
                <w:shd w:fill="e69138" w:val="clear"/>
              </w:rPr>
            </w:pPr>
            <w:r w:rsidDel="00000000" w:rsidR="00000000" w:rsidRPr="00000000">
              <w:rPr>
                <w:rFonts w:ascii="Palatino Linotype" w:cs="Palatino Linotype" w:eastAsia="Palatino Linotype" w:hAnsi="Palatino Linotype"/>
                <w:b w:val="1"/>
                <w:rtl w:val="0"/>
              </w:rPr>
              <w:t xml:space="preserve">17. Listado de soportes documentales —y en su caso hipervínculos— que se adjuntan sobre la práctica:   </w:t>
            </w:r>
            <w:r w:rsidDel="00000000" w:rsidR="00000000" w:rsidRPr="00000000">
              <w:rPr>
                <w:rtl w:val="0"/>
              </w:rPr>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0" w:line="240" w:lineRule="auto"/>
              <w:ind w:left="-70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La práctica de trasparencia proactiva se encuentra disponible para consulta en la dirección electrónica: https://sseguridad.edomex.gob.mx/ciberseguridad.</w:t>
            </w:r>
          </w:p>
          <w:p w:rsidR="00000000" w:rsidDel="00000000" w:rsidP="00000000" w:rsidRDefault="00000000" w:rsidRPr="00000000" w14:paraId="00000177">
            <w:pPr>
              <w:spacing w:after="0" w:line="240" w:lineRule="auto"/>
              <w:ind w:left="-70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Hipervínculos de interés: </w:t>
            </w:r>
          </w:p>
          <w:p w:rsidR="00000000" w:rsidDel="00000000" w:rsidP="00000000" w:rsidRDefault="00000000" w:rsidRPr="00000000" w14:paraId="00000178">
            <w:pPr>
              <w:spacing w:after="0" w:line="240" w:lineRule="auto"/>
              <w:ind w:left="-70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https://www.facebook.com/photo/?fbid=569945725318499&amp;set=pcb.569945791985159</w:t>
            </w:r>
          </w:p>
          <w:p w:rsidR="00000000" w:rsidDel="00000000" w:rsidP="00000000" w:rsidRDefault="00000000" w:rsidRPr="00000000" w14:paraId="00000179">
            <w:pPr>
              <w:spacing w:after="0" w:line="240" w:lineRule="auto"/>
              <w:ind w:left="-70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https://lineasecreta.mx/inauguran-1er-foro-internacional-de-ciberseguridad/ </w:t>
            </w:r>
          </w:p>
          <w:p w:rsidR="00000000" w:rsidDel="00000000" w:rsidP="00000000" w:rsidRDefault="00000000" w:rsidRPr="00000000" w14:paraId="0000017A">
            <w:pPr>
              <w:spacing w:after="0" w:line="240" w:lineRule="auto"/>
              <w:ind w:left="-70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https://www.facebook.com/photo?fbid=638593458313058&amp;set=a.358261453012928</w:t>
            </w:r>
          </w:p>
          <w:p w:rsidR="00000000" w:rsidDel="00000000" w:rsidP="00000000" w:rsidRDefault="00000000" w:rsidRPr="00000000" w14:paraId="0000017B">
            <w:pPr>
              <w:spacing w:after="0" w:line="240" w:lineRule="auto"/>
              <w:ind w:left="-70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https://www.facebook.com/photo?fbid=627676669404737&amp;set=a.358261453012928 </w:t>
            </w:r>
          </w:p>
          <w:p w:rsidR="00000000" w:rsidDel="00000000" w:rsidP="00000000" w:rsidRDefault="00000000" w:rsidRPr="00000000" w14:paraId="0000017C">
            <w:pPr>
              <w:spacing w:after="0" w:line="240" w:lineRule="auto"/>
              <w:ind w:left="-70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https://www.facebook.com/photo/?fbid=619606246878446&amp;set=a.358261453012928</w:t>
            </w:r>
          </w:p>
          <w:p w:rsidR="00000000" w:rsidDel="00000000" w:rsidP="00000000" w:rsidRDefault="00000000" w:rsidRPr="00000000" w14:paraId="0000017D">
            <w:pPr>
              <w:spacing w:after="0" w:line="240" w:lineRule="auto"/>
              <w:ind w:left="-70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https://www.facebook.com/photo/?fbid=623945883111149&amp;set=a.358261453012928</w:t>
            </w:r>
          </w:p>
          <w:p w:rsidR="00000000" w:rsidDel="00000000" w:rsidP="00000000" w:rsidRDefault="00000000" w:rsidRPr="00000000" w14:paraId="0000017E">
            <w:pPr>
              <w:spacing w:after="0" w:line="240" w:lineRule="auto"/>
              <w:ind w:left="-709" w:firstLine="0"/>
              <w:jc w:val="both"/>
              <w:rPr>
                <w:rFonts w:ascii="Palatino Linotype" w:cs="Palatino Linotype" w:eastAsia="Palatino Linotype" w:hAnsi="Palatino Linotype"/>
                <w:b w:val="1"/>
                <w:highlight w:val="yellow"/>
              </w:rPr>
            </w:pPr>
            <w:r w:rsidDel="00000000" w:rsidR="00000000" w:rsidRPr="00000000">
              <w:rPr>
                <w:rFonts w:ascii="Palatino Linotype" w:cs="Palatino Linotype" w:eastAsia="Palatino Linotype" w:hAnsi="Palatino Linotype"/>
                <w:rtl w:val="0"/>
              </w:rPr>
              <w:t xml:space="preserve">https://www.facebook.com/photo/?fbid=572503588396893&amp;set=a.301966328783955</w:t>
            </w:r>
            <w:r w:rsidDel="00000000" w:rsidR="00000000" w:rsidRPr="00000000">
              <w:rPr>
                <w:rtl w:val="0"/>
              </w:rPr>
            </w:r>
          </w:p>
        </w:tc>
      </w:tr>
    </w:tbl>
    <w:p w:rsidR="00000000" w:rsidDel="00000000" w:rsidP="00000000" w:rsidRDefault="00000000" w:rsidRPr="00000000" w14:paraId="0000017F">
      <w:pPr>
        <w:ind w:left="-708" w:firstLine="0"/>
        <w:rPr>
          <w:rFonts w:ascii="Palatino Linotype" w:cs="Palatino Linotype" w:eastAsia="Palatino Linotype" w:hAnsi="Palatino Linotype"/>
          <w:b w:val="1"/>
        </w:rPr>
      </w:pPr>
      <w:r w:rsidDel="00000000" w:rsidR="00000000" w:rsidRPr="00000000">
        <w:rPr>
          <w:rtl w:val="0"/>
        </w:rPr>
      </w:r>
    </w:p>
    <w:tbl>
      <w:tblPr>
        <w:tblStyle w:val="Table13"/>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0">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18. En caso de ser una práctica que se presente por segunda ocasión, describa la innovación con la que cuenta para este ejercicio.</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83"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el mes de abril del 2025, se llevó a cabo la actualización del micrositio “Ciberseguridad”, en el cual se incluyó material gráfico (videos, fotografías e infografías) en los apartados de Incidentes Cibernéticos, Medidas de Prevención y Violencia Digital; asimismo, se agregaron las redes sociales de la Policía Cibernética.</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83"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683"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el apartado “Estadística”, se actualizó la información del año 2024 y el Primer Trimestre del 2025 correspondiente a datos estadísticos relacionados con reportes de incidentes cibernéticos en el Estado de México.</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84">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w:t>
            </w:r>
            <w:hyperlink r:id="rId8">
              <w:r w:rsidDel="00000000" w:rsidR="00000000" w:rsidRPr="00000000">
                <w:rPr>
                  <w:rFonts w:ascii="Palatino Linotype" w:cs="Palatino Linotype" w:eastAsia="Palatino Linotype" w:hAnsi="Palatino Linotype"/>
                  <w:b w:val="1"/>
                  <w:color w:val="0563c1"/>
                  <w:u w:val="single"/>
                  <w:rtl w:val="0"/>
                </w:rPr>
                <w:t xml:space="preserve">https://sseguridad.edomex.gob.mx/ciberseguridad</w:t>
              </w:r>
            </w:hyperlink>
            <w:r w:rsidDel="00000000" w:rsidR="00000000" w:rsidRPr="00000000">
              <w:rPr>
                <w:rFonts w:ascii="Palatino Linotype" w:cs="Palatino Linotype" w:eastAsia="Palatino Linotype" w:hAnsi="Palatino Linotype"/>
                <w:b w:val="1"/>
                <w:rtl w:val="0"/>
              </w:rPr>
              <w:t xml:space="preserve">)</w:t>
            </w:r>
          </w:p>
        </w:tc>
      </w:tr>
    </w:tbl>
    <w:p w:rsidR="00000000" w:rsidDel="00000000" w:rsidP="00000000" w:rsidRDefault="00000000" w:rsidRPr="00000000" w14:paraId="00000186">
      <w:pPr>
        <w:rPr>
          <w:rFonts w:ascii="Palatino Linotype" w:cs="Palatino Linotype" w:eastAsia="Palatino Linotype" w:hAnsi="Palatino Linotype"/>
        </w:rPr>
      </w:pPr>
      <w:r w:rsidDel="00000000" w:rsidR="00000000" w:rsidRPr="00000000">
        <w:rPr>
          <w:rtl w:val="0"/>
        </w:rPr>
      </w:r>
    </w:p>
    <w:sectPr>
      <w:headerReference r:id="rId9" w:type="default"/>
      <w:footerReference r:id="rId10" w:type="default"/>
      <w:pgSz w:h="15840" w:w="12240" w:orient="portrait"/>
      <w:pgMar w:bottom="1702" w:top="198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-1038222</wp:posOffset>
          </wp:positionH>
          <wp:positionV relativeFrom="paragraph">
            <wp:posOffset>-438147</wp:posOffset>
          </wp:positionV>
          <wp:extent cx="7762875" cy="10023158"/>
          <wp:effectExtent b="0" l="0" r="0" t="0"/>
          <wp:wrapNone/>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62875" cy="100231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c"/>
    <w:tblPr>
      <w:tblStyleRowBandSize w:val="1"/>
      <w:tblStyleColBandSize w:val="1"/>
      <w:tblCellMar>
        <w:top w:w="41.0" w:type="dxa"/>
        <w:left w:w="106.0" w:type="dxa"/>
        <w:right w:w="67.0" w:type="dxa"/>
      </w:tblCellMar>
    </w:tblPr>
  </w:style>
  <w:style w:type="table" w:styleId="a0" w:customStyle="1">
    <w:basedOn w:val="TableNormalc"/>
    <w:tblPr>
      <w:tblStyleRowBandSize w:val="1"/>
      <w:tblStyleColBandSize w:val="1"/>
      <w:tblCellMar>
        <w:top w:w="41.0" w:type="dxa"/>
        <w:left w:w="107.0" w:type="dxa"/>
        <w:right w:w="73.0" w:type="dxa"/>
      </w:tblCellMar>
    </w:tblPr>
  </w:style>
  <w:style w:type="table" w:styleId="a1" w:customStyle="1">
    <w:basedOn w:val="TableNormalc"/>
    <w:tblPr>
      <w:tblStyleRowBandSize w:val="1"/>
      <w:tblStyleColBandSize w:val="1"/>
      <w:tblCellMar>
        <w:top w:w="41.0" w:type="dxa"/>
        <w:right w:w="60.0" w:type="dxa"/>
      </w:tblCellMar>
    </w:tblPr>
  </w:style>
  <w:style w:type="table" w:styleId="a2" w:customStyle="1">
    <w:basedOn w:val="TableNormalc"/>
    <w:tblPr>
      <w:tblStyleRowBandSize w:val="1"/>
      <w:tblStyleColBandSize w:val="1"/>
      <w:tblCellMar>
        <w:top w:w="41.0" w:type="dxa"/>
        <w:right w:w="62.0" w:type="dxa"/>
      </w:tblCellMar>
    </w:tblPr>
  </w:style>
  <w:style w:type="table" w:styleId="a3" w:customStyle="1">
    <w:basedOn w:val="TableNormalc"/>
    <w:tblPr>
      <w:tblStyleRowBandSize w:val="1"/>
      <w:tblStyleColBandSize w:val="1"/>
      <w:tblCellMar>
        <w:top w:w="41.0" w:type="dxa"/>
        <w:left w:w="107.0" w:type="dxa"/>
        <w:right w:w="70.0" w:type="dxa"/>
      </w:tblCellMar>
    </w:tblPr>
  </w:style>
  <w:style w:type="table" w:styleId="a4" w:customStyle="1">
    <w:basedOn w:val="TableNormalc"/>
    <w:tblPr>
      <w:tblStyleRowBandSize w:val="1"/>
      <w:tblStyleColBandSize w:val="1"/>
      <w:tblCellMar>
        <w:top w:w="40.0" w:type="dxa"/>
        <w:right w:w="26.0" w:type="dxa"/>
      </w:tblCellMar>
    </w:tblPr>
  </w:style>
  <w:style w:type="table" w:styleId="a5" w:customStyle="1">
    <w:basedOn w:val="TableNormalc"/>
    <w:tblPr>
      <w:tblStyleRowBandSize w:val="1"/>
      <w:tblStyleColBandSize w:val="1"/>
      <w:tblCellMar>
        <w:top w:w="41.0" w:type="dxa"/>
        <w:left w:w="107.0" w:type="dxa"/>
        <w:right w:w="71.0" w:type="dxa"/>
      </w:tblCellMar>
    </w:tblPr>
  </w:style>
  <w:style w:type="table" w:styleId="a6" w:customStyle="1">
    <w:basedOn w:val="TableNormalc"/>
    <w:tblPr>
      <w:tblStyleRowBandSize w:val="1"/>
      <w:tblStyleColBandSize w:val="1"/>
      <w:tblCellMar>
        <w:top w:w="40.0" w:type="dxa"/>
        <w:right w:w="12.0" w:type="dxa"/>
      </w:tblCellMar>
    </w:tblPr>
  </w:style>
  <w:style w:type="table" w:styleId="a7" w:customStyle="1">
    <w:basedOn w:val="TableNormalc"/>
    <w:tblPr>
      <w:tblStyleRowBandSize w:val="1"/>
      <w:tblStyleColBandSize w:val="1"/>
      <w:tblCellMar>
        <w:top w:w="41.0" w:type="dxa"/>
        <w:left w:w="107.0" w:type="dxa"/>
        <w:right w:w="69.0" w:type="dxa"/>
      </w:tblCellMar>
    </w:tblPr>
  </w:style>
  <w:style w:type="table" w:styleId="a8" w:customStyle="1">
    <w:basedOn w:val="TableNormalc"/>
    <w:tblPr>
      <w:tblStyleRowBandSize w:val="1"/>
      <w:tblStyleColBandSize w:val="1"/>
      <w:tblCellMar>
        <w:top w:w="41.0" w:type="dxa"/>
        <w:left w:w="107.0" w:type="dxa"/>
        <w:right w:w="70.0" w:type="dxa"/>
      </w:tblCellMar>
    </w:tblPr>
  </w:style>
  <w:style w:type="table" w:styleId="a9" w:customStyle="1">
    <w:basedOn w:val="TableNormalc"/>
    <w:tblPr>
      <w:tblStyleRowBandSize w:val="1"/>
      <w:tblStyleColBandSize w:val="1"/>
      <w:tblCellMar>
        <w:top w:w="41.0" w:type="dxa"/>
        <w:left w:w="107.0" w:type="dxa"/>
        <w:right w:w="67.0" w:type="dxa"/>
      </w:tblCellMar>
    </w:tblPr>
  </w:style>
  <w:style w:type="table" w:styleId="aa" w:customStyle="1">
    <w:basedOn w:val="TableNormalc"/>
    <w:tblPr>
      <w:tblStyleRowBandSize w:val="1"/>
      <w:tblStyleColBandSize w:val="1"/>
      <w:tblCellMar>
        <w:top w:w="41.0" w:type="dxa"/>
        <w:left w:w="107.0" w:type="dxa"/>
        <w:right w:w="70.0" w:type="dxa"/>
      </w:tblCellMar>
    </w:tblPr>
  </w:style>
  <w:style w:type="table" w:styleId="ab" w:customStyle="1">
    <w:basedOn w:val="TableNormalc"/>
    <w:tblPr>
      <w:tblStyleRowBandSize w:val="1"/>
      <w:tblStyleColBandSize w:val="1"/>
      <w:tblCellMar>
        <w:top w:w="41.0" w:type="dxa"/>
        <w:left w:w="107.0" w:type="dxa"/>
        <w:right w:w="71.0" w:type="dxa"/>
      </w:tblCellMar>
    </w:tblPr>
  </w:style>
  <w:style w:type="table" w:styleId="ac" w:customStyle="1">
    <w:basedOn w:val="TableNormalc"/>
    <w:tblPr>
      <w:tblStyleRowBandSize w:val="1"/>
      <w:tblStyleColBandSize w:val="1"/>
      <w:tblCellMar>
        <w:top w:w="41.0" w:type="dxa"/>
        <w:left w:w="827.0" w:type="dxa"/>
        <w:right w:w="115.0" w:type="dxa"/>
      </w:tblCellMar>
    </w:tblPr>
  </w:style>
  <w:style w:type="table" w:styleId="ad" w:customStyle="1">
    <w:basedOn w:val="TableNormalc"/>
    <w:tblPr>
      <w:tblStyleRowBandSize w:val="1"/>
      <w:tblStyleColBandSize w:val="1"/>
      <w:tblCellMar>
        <w:top w:w="41.0" w:type="dxa"/>
        <w:left w:w="827.0" w:type="dxa"/>
        <w:right w:w="115.0" w:type="dxa"/>
      </w:tblCellMar>
    </w:tblPr>
  </w:style>
  <w:style w:type="table" w:styleId="ae" w:customStyle="1">
    <w:basedOn w:val="TableNormalc"/>
    <w:tblPr>
      <w:tblStyleRowBandSize w:val="1"/>
      <w:tblStyleColBandSize w:val="1"/>
      <w:tblCellMar>
        <w:top w:w="41.0" w:type="dxa"/>
        <w:left w:w="827.0" w:type="dxa"/>
        <w:right w:w="115.0" w:type="dxa"/>
      </w:tblCellMar>
    </w:tblPr>
  </w:style>
  <w:style w:type="table" w:styleId="af" w:customStyle="1">
    <w:basedOn w:val="TableNormalc"/>
    <w:tblPr>
      <w:tblStyleRowBandSize w:val="1"/>
      <w:tblStyleColBandSize w:val="1"/>
      <w:tblCellMar>
        <w:top w:w="41.0" w:type="dxa"/>
        <w:left w:w="827.0" w:type="dxa"/>
        <w:right w:w="115.0" w:type="dxa"/>
      </w:tblCellMar>
    </w:tblPr>
  </w:style>
  <w:style w:type="table" w:styleId="af0" w:customStyle="1">
    <w:basedOn w:val="TableNormalc"/>
    <w:tblPr>
      <w:tblStyleRowBandSize w:val="1"/>
      <w:tblStyleColBandSize w:val="1"/>
      <w:tblCellMar>
        <w:top w:w="41.0" w:type="dxa"/>
        <w:left w:w="827.0" w:type="dxa"/>
        <w:right w:w="115.0" w:type="dxa"/>
      </w:tblCellMar>
    </w:tblPr>
  </w:style>
  <w:style w:type="table" w:styleId="af1" w:customStyle="1">
    <w:basedOn w:val="TableNormalc"/>
    <w:tblPr>
      <w:tblStyleRowBandSize w:val="1"/>
      <w:tblStyleColBandSize w:val="1"/>
      <w:tblCellMar>
        <w:top w:w="41.0" w:type="dxa"/>
        <w:left w:w="827.0" w:type="dxa"/>
        <w:right w:w="115.0" w:type="dxa"/>
      </w:tblCellMar>
    </w:tblPr>
  </w:style>
  <w:style w:type="table" w:styleId="af2" w:customStyle="1">
    <w:basedOn w:val="TableNormalc"/>
    <w:tblPr>
      <w:tblStyleRowBandSize w:val="1"/>
      <w:tblStyleColBandSize w:val="1"/>
      <w:tblCellMar>
        <w:top w:w="41.0" w:type="dxa"/>
        <w:left w:w="827.0" w:type="dxa"/>
        <w:right w:w="115.0" w:type="dxa"/>
      </w:tblCellMar>
    </w:tblPr>
  </w:style>
  <w:style w:type="table" w:styleId="af3" w:customStyle="1">
    <w:basedOn w:val="TableNormalc"/>
    <w:tblPr>
      <w:tblStyleRowBandSize w:val="1"/>
      <w:tblStyleColBandSize w:val="1"/>
      <w:tblCellMar>
        <w:top w:w="41.0" w:type="dxa"/>
        <w:left w:w="827.0" w:type="dxa"/>
        <w:right w:w="115.0" w:type="dxa"/>
      </w:tblCellMar>
    </w:tblPr>
  </w:style>
  <w:style w:type="table" w:styleId="af4" w:customStyle="1">
    <w:basedOn w:val="TableNormalc"/>
    <w:tblPr>
      <w:tblStyleRowBandSize w:val="1"/>
      <w:tblStyleColBandSize w:val="1"/>
      <w:tblCellMar>
        <w:top w:w="41.0" w:type="dxa"/>
        <w:left w:w="827.0" w:type="dxa"/>
        <w:right w:w="115.0" w:type="dxa"/>
      </w:tblCellMar>
    </w:tblPr>
  </w:style>
  <w:style w:type="table" w:styleId="af5" w:customStyle="1">
    <w:basedOn w:val="TableNormalc"/>
    <w:tblPr>
      <w:tblStyleRowBandSize w:val="1"/>
      <w:tblStyleColBandSize w:val="1"/>
      <w:tblCellMar>
        <w:top w:w="41.0" w:type="dxa"/>
        <w:left w:w="827.0" w:type="dxa"/>
        <w:right w:w="115.0" w:type="dxa"/>
      </w:tblCellMar>
    </w:tblPr>
  </w:style>
  <w:style w:type="table" w:styleId="af6" w:customStyle="1">
    <w:basedOn w:val="TableNormalc"/>
    <w:tblPr>
      <w:tblStyleRowBandSize w:val="1"/>
      <w:tblStyleColBandSize w:val="1"/>
      <w:tblCellMar>
        <w:top w:w="41.0" w:type="dxa"/>
        <w:left w:w="827.0" w:type="dxa"/>
        <w:right w:w="115.0" w:type="dxa"/>
      </w:tblCellMar>
    </w:tblPr>
  </w:style>
  <w:style w:type="table" w:styleId="af7" w:customStyle="1">
    <w:basedOn w:val="TableNormalc"/>
    <w:tblPr>
      <w:tblStyleRowBandSize w:val="1"/>
      <w:tblStyleColBandSize w:val="1"/>
      <w:tblCellMar>
        <w:top w:w="41.0" w:type="dxa"/>
        <w:left w:w="827.0" w:type="dxa"/>
        <w:right w:w="115.0" w:type="dxa"/>
      </w:tblCellMar>
    </w:tblPr>
  </w:style>
  <w:style w:type="table" w:styleId="af8" w:customStyle="1">
    <w:basedOn w:val="TableNormalc"/>
    <w:tblPr>
      <w:tblStyleRowBandSize w:val="1"/>
      <w:tblStyleColBandSize w:val="1"/>
      <w:tblCellMar>
        <w:top w:w="41.0" w:type="dxa"/>
        <w:left w:w="827.0" w:type="dxa"/>
        <w:right w:w="115.0" w:type="dxa"/>
      </w:tblCellMar>
    </w:tblPr>
  </w:style>
  <w:style w:type="table" w:styleId="af9" w:customStyle="1">
    <w:basedOn w:val="TableNormalc"/>
    <w:tblPr>
      <w:tblStyleRowBandSize w:val="1"/>
      <w:tblStyleColBandSize w:val="1"/>
      <w:tblCellMar>
        <w:top w:w="41.0" w:type="dxa"/>
        <w:left w:w="827.0" w:type="dxa"/>
        <w:right w:w="115.0" w:type="dxa"/>
      </w:tblCellMar>
    </w:tblPr>
  </w:style>
  <w:style w:type="table" w:styleId="afa" w:customStyle="1">
    <w:basedOn w:val="TableNormalc"/>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UnresolvedMention" w:customStyle="1">
    <w:name w:val="Unresolved Mention"/>
    <w:basedOn w:val="Fuentedeprrafopredeter"/>
    <w:uiPriority w:val="99"/>
    <w:semiHidden w:val="1"/>
    <w:unhideWhenUsed w:val="1"/>
    <w:rsid w:val="001E5A88"/>
    <w:rPr>
      <w:color w:val="605e5c"/>
      <w:shd w:color="auto" w:fill="e1dfdd" w:val="clear"/>
    </w:rPr>
  </w:style>
  <w:style w:type="table" w:styleId="afb" w:customStyle="1">
    <w:basedOn w:val="TableNormalb"/>
    <w:tblPr>
      <w:tblStyleRowBandSize w:val="1"/>
      <w:tblStyleColBandSize w:val="1"/>
      <w:tblCellMar>
        <w:top w:w="41.0" w:type="dxa"/>
        <w:left w:w="827.0" w:type="dxa"/>
        <w:right w:w="115.0" w:type="dxa"/>
      </w:tblCellMar>
    </w:tblPr>
  </w:style>
  <w:style w:type="table" w:styleId="afc" w:customStyle="1">
    <w:basedOn w:val="TableNormalb"/>
    <w:tblPr>
      <w:tblStyleRowBandSize w:val="1"/>
      <w:tblStyleColBandSize w:val="1"/>
      <w:tblCellMar>
        <w:top w:w="41.0" w:type="dxa"/>
        <w:left w:w="827.0" w:type="dxa"/>
        <w:right w:w="115.0" w:type="dxa"/>
      </w:tblCellMar>
    </w:tblPr>
  </w:style>
  <w:style w:type="table" w:styleId="afd" w:customStyle="1">
    <w:basedOn w:val="TableNormalb"/>
    <w:tblPr>
      <w:tblStyleRowBandSize w:val="1"/>
      <w:tblStyleColBandSize w:val="1"/>
      <w:tblCellMar>
        <w:top w:w="41.0" w:type="dxa"/>
        <w:left w:w="827.0" w:type="dxa"/>
        <w:right w:w="115.0" w:type="dxa"/>
      </w:tblCellMar>
    </w:tblPr>
  </w:style>
  <w:style w:type="table" w:styleId="afe" w:customStyle="1">
    <w:basedOn w:val="TableNormalb"/>
    <w:tblPr>
      <w:tblStyleRowBandSize w:val="1"/>
      <w:tblStyleColBandSize w:val="1"/>
      <w:tblCellMar>
        <w:top w:w="41.0" w:type="dxa"/>
        <w:left w:w="827.0" w:type="dxa"/>
        <w:right w:w="115.0" w:type="dxa"/>
      </w:tblCellMar>
    </w:tblPr>
  </w:style>
  <w:style w:type="table" w:styleId="aff" w:customStyle="1">
    <w:basedOn w:val="TableNormalb"/>
    <w:tblPr>
      <w:tblStyleRowBandSize w:val="1"/>
      <w:tblStyleColBandSize w:val="1"/>
      <w:tblCellMar>
        <w:top w:w="41.0" w:type="dxa"/>
        <w:left w:w="827.0" w:type="dxa"/>
        <w:right w:w="115.0" w:type="dxa"/>
      </w:tblCellMar>
    </w:tblPr>
  </w:style>
  <w:style w:type="table" w:styleId="aff0" w:customStyle="1">
    <w:basedOn w:val="TableNormalb"/>
    <w:tblPr>
      <w:tblStyleRowBandSize w:val="1"/>
      <w:tblStyleColBandSize w:val="1"/>
      <w:tblCellMar>
        <w:top w:w="41.0" w:type="dxa"/>
        <w:left w:w="827.0" w:type="dxa"/>
        <w:right w:w="115.0" w:type="dxa"/>
      </w:tblCellMar>
    </w:tblPr>
  </w:style>
  <w:style w:type="table" w:styleId="aff1" w:customStyle="1">
    <w:basedOn w:val="TableNormalb"/>
    <w:tblPr>
      <w:tblStyleRowBandSize w:val="1"/>
      <w:tblStyleColBandSize w:val="1"/>
      <w:tblCellMar>
        <w:top w:w="41.0" w:type="dxa"/>
        <w:left w:w="827.0" w:type="dxa"/>
        <w:right w:w="115.0" w:type="dxa"/>
      </w:tblCellMar>
    </w:tblPr>
  </w:style>
  <w:style w:type="table" w:styleId="aff2" w:customStyle="1">
    <w:basedOn w:val="TableNormalb"/>
    <w:tblPr>
      <w:tblStyleRowBandSize w:val="1"/>
      <w:tblStyleColBandSize w:val="1"/>
      <w:tblCellMar>
        <w:top w:w="41.0" w:type="dxa"/>
        <w:left w:w="827.0" w:type="dxa"/>
        <w:right w:w="115.0" w:type="dxa"/>
      </w:tblCellMar>
    </w:tblPr>
  </w:style>
  <w:style w:type="table" w:styleId="aff3" w:customStyle="1">
    <w:basedOn w:val="TableNormalb"/>
    <w:tblPr>
      <w:tblStyleRowBandSize w:val="1"/>
      <w:tblStyleColBandSize w:val="1"/>
      <w:tblCellMar>
        <w:top w:w="41.0" w:type="dxa"/>
        <w:left w:w="827.0" w:type="dxa"/>
        <w:right w:w="115.0" w:type="dxa"/>
      </w:tblCellMar>
    </w:tblPr>
  </w:style>
  <w:style w:type="table" w:styleId="aff4" w:customStyle="1">
    <w:basedOn w:val="TableNormalb"/>
    <w:tblPr>
      <w:tblStyleRowBandSize w:val="1"/>
      <w:tblStyleColBandSize w:val="1"/>
      <w:tblCellMar>
        <w:top w:w="41.0" w:type="dxa"/>
        <w:left w:w="827.0" w:type="dxa"/>
        <w:right w:w="115.0" w:type="dxa"/>
      </w:tblCellMar>
    </w:tblPr>
  </w:style>
  <w:style w:type="table" w:styleId="aff5" w:customStyle="1">
    <w:basedOn w:val="TableNormalb"/>
    <w:tblPr>
      <w:tblStyleRowBandSize w:val="1"/>
      <w:tblStyleColBandSize w:val="1"/>
      <w:tblCellMar>
        <w:top w:w="41.0" w:type="dxa"/>
        <w:left w:w="827.0" w:type="dxa"/>
        <w:right w:w="115.0" w:type="dxa"/>
      </w:tblCellMar>
    </w:tblPr>
  </w:style>
  <w:style w:type="table" w:styleId="aff6" w:customStyle="1">
    <w:basedOn w:val="TableNormalb"/>
    <w:tblPr>
      <w:tblStyleRowBandSize w:val="1"/>
      <w:tblStyleColBandSize w:val="1"/>
      <w:tblCellMar>
        <w:top w:w="41.0" w:type="dxa"/>
        <w:left w:w="827.0" w:type="dxa"/>
        <w:right w:w="115.0" w:type="dxa"/>
      </w:tblCellMar>
    </w:tblPr>
  </w:style>
  <w:style w:type="table" w:styleId="aff7" w:customStyle="1">
    <w:basedOn w:val="TableNormalb"/>
    <w:tblPr>
      <w:tblStyleRowBandSize w:val="1"/>
      <w:tblStyleColBandSize w:val="1"/>
      <w:tblCellMar>
        <w:top w:w="41.0" w:type="dxa"/>
        <w:left w:w="827.0" w:type="dxa"/>
        <w:right w:w="115.0" w:type="dxa"/>
      </w:tblCellMar>
    </w:tblPr>
  </w:style>
  <w:style w:type="table" w:styleId="aff8" w:customStyle="1">
    <w:basedOn w:val="TableNormalb"/>
    <w:tblPr>
      <w:tblStyleRowBandSize w:val="1"/>
      <w:tblStyleColBandSize w:val="1"/>
      <w:tblCellMar>
        <w:top w:w="41.0" w:type="dxa"/>
        <w:left w:w="827.0" w:type="dxa"/>
        <w:right w:w="115.0" w:type="dxa"/>
      </w:tblCellMar>
    </w:tblPr>
  </w:style>
  <w:style w:type="table" w:styleId="aff9" w:customStyle="1">
    <w:basedOn w:val="TableNormalb"/>
    <w:tblPr>
      <w:tblStyleRowBandSize w:val="1"/>
      <w:tblStyleColBandSize w:val="1"/>
      <w:tblCellMar>
        <w:top w:w="41.0" w:type="dxa"/>
        <w:left w:w="827.0" w:type="dxa"/>
        <w:right w:w="115.0" w:type="dxa"/>
      </w:tblCellMar>
    </w:tblPr>
  </w:style>
  <w:style w:type="table" w:styleId="affa" w:customStyle="1">
    <w:basedOn w:val="TableNormalb"/>
    <w:tblPr>
      <w:tblStyleRowBandSize w:val="1"/>
      <w:tblStyleColBandSize w:val="1"/>
      <w:tblCellMar>
        <w:top w:w="41.0" w:type="dxa"/>
        <w:left w:w="827.0" w:type="dxa"/>
        <w:right w:w="115.0" w:type="dxa"/>
      </w:tblCellMar>
    </w:tblPr>
  </w:style>
  <w:style w:type="table" w:styleId="affb" w:customStyle="1">
    <w:basedOn w:val="TableNormalb"/>
    <w:tblPr>
      <w:tblStyleRowBandSize w:val="1"/>
      <w:tblStyleColBandSize w:val="1"/>
      <w:tblCellMar>
        <w:top w:w="41.0" w:type="dxa"/>
        <w:left w:w="827.0" w:type="dxa"/>
        <w:right w:w="115.0" w:type="dxa"/>
      </w:tblCellMar>
    </w:tblPr>
  </w:style>
  <w:style w:type="table" w:styleId="affc" w:customStyle="1">
    <w:basedOn w:val="TableNormalb"/>
    <w:tblPr>
      <w:tblStyleRowBandSize w:val="1"/>
      <w:tblStyleColBandSize w:val="1"/>
      <w:tblCellMar>
        <w:top w:w="41.0" w:type="dxa"/>
        <w:left w:w="827.0" w:type="dxa"/>
        <w:right w:w="115.0" w:type="dxa"/>
      </w:tblCellMar>
    </w:tblPr>
  </w:style>
  <w:style w:type="table" w:styleId="affd" w:customStyle="1">
    <w:basedOn w:val="TableNormalb"/>
    <w:tblPr>
      <w:tblStyleRowBandSize w:val="1"/>
      <w:tblStyleColBandSize w:val="1"/>
      <w:tblCellMar>
        <w:top w:w="41.0" w:type="dxa"/>
        <w:left w:w="827.0" w:type="dxa"/>
        <w:right w:w="115.0" w:type="dxa"/>
      </w:tblCellMar>
    </w:tblPr>
  </w:style>
  <w:style w:type="table" w:styleId="affe" w:customStyle="1">
    <w:basedOn w:val="TableNormalb"/>
    <w:tblPr>
      <w:tblStyleRowBandSize w:val="1"/>
      <w:tblStyleColBandSize w:val="1"/>
      <w:tblCellMar>
        <w:top w:w="41.0" w:type="dxa"/>
        <w:left w:w="827.0" w:type="dxa"/>
        <w:right w:w="115.0" w:type="dxa"/>
      </w:tblCellMar>
    </w:tblPr>
  </w:style>
  <w:style w:type="table" w:styleId="afff" w:customStyle="1">
    <w:basedOn w:val="TableNormalb"/>
    <w:tblPr>
      <w:tblStyleRowBandSize w:val="1"/>
      <w:tblStyleColBandSize w:val="1"/>
      <w:tblCellMar>
        <w:top w:w="41.0" w:type="dxa"/>
        <w:left w:w="827.0" w:type="dxa"/>
        <w:right w:w="115.0" w:type="dxa"/>
      </w:tblCellMar>
    </w:tblPr>
  </w:style>
  <w:style w:type="table" w:styleId="afff0" w:customStyle="1">
    <w:basedOn w:val="TableNormalb"/>
    <w:tblPr>
      <w:tblStyleRowBandSize w:val="1"/>
      <w:tblStyleColBandSize w:val="1"/>
      <w:tblCellMar>
        <w:top w:w="41.0" w:type="dxa"/>
        <w:left w:w="827.0" w:type="dxa"/>
        <w:right w:w="115.0" w:type="dxa"/>
      </w:tblCellMar>
    </w:tblPr>
  </w:style>
  <w:style w:type="table" w:styleId="afff1" w:customStyle="1">
    <w:basedOn w:val="TableNormalb"/>
    <w:tblPr>
      <w:tblStyleRowBandSize w:val="1"/>
      <w:tblStyleColBandSize w:val="1"/>
      <w:tblCellMar>
        <w:top w:w="41.0" w:type="dxa"/>
        <w:left w:w="827.0" w:type="dxa"/>
        <w:right w:w="115.0" w:type="dxa"/>
      </w:tblCellMar>
    </w:tblPr>
  </w:style>
  <w:style w:type="table" w:styleId="afff2" w:customStyle="1">
    <w:basedOn w:val="TableNormalb"/>
    <w:tblPr>
      <w:tblStyleRowBandSize w:val="1"/>
      <w:tblStyleColBandSize w:val="1"/>
      <w:tblCellMar>
        <w:top w:w="41.0" w:type="dxa"/>
        <w:left w:w="827.0" w:type="dxa"/>
        <w:right w:w="115.0" w:type="dxa"/>
      </w:tblCellMar>
    </w:tblPr>
  </w:style>
  <w:style w:type="table" w:styleId="afff3" w:customStyle="1">
    <w:basedOn w:val="TableNormalb"/>
    <w:tblPr>
      <w:tblStyleRowBandSize w:val="1"/>
      <w:tblStyleColBandSize w:val="1"/>
      <w:tblCellMar>
        <w:top w:w="41.0" w:type="dxa"/>
        <w:left w:w="827.0" w:type="dxa"/>
        <w:right w:w="115.0" w:type="dxa"/>
      </w:tblCellMar>
    </w:tblPr>
  </w:style>
  <w:style w:type="table" w:styleId="afff4" w:customStyle="1">
    <w:basedOn w:val="TableNormalb"/>
    <w:tblPr>
      <w:tblStyleRowBandSize w:val="1"/>
      <w:tblStyleColBandSize w:val="1"/>
      <w:tblCellMar>
        <w:top w:w="41.0" w:type="dxa"/>
        <w:left w:w="827.0" w:type="dxa"/>
        <w:right w:w="115.0" w:type="dxa"/>
      </w:tblCellMar>
    </w:tblPr>
  </w:style>
  <w:style w:type="table" w:styleId="afff5" w:customStyle="1">
    <w:basedOn w:val="TableNormalb"/>
    <w:tblPr>
      <w:tblStyleRowBandSize w:val="1"/>
      <w:tblStyleColBandSize w:val="1"/>
      <w:tblCellMar>
        <w:top w:w="41.0" w:type="dxa"/>
        <w:left w:w="827.0" w:type="dxa"/>
        <w:right w:w="115.0" w:type="dxa"/>
      </w:tblCellMar>
    </w:tblPr>
  </w:style>
  <w:style w:type="table" w:styleId="afff6" w:customStyle="1">
    <w:basedOn w:val="TableNormalb"/>
    <w:tblPr>
      <w:tblStyleRowBandSize w:val="1"/>
      <w:tblStyleColBandSize w:val="1"/>
      <w:tblCellMar>
        <w:top w:w="41.0" w:type="dxa"/>
        <w:left w:w="827.0" w:type="dxa"/>
        <w:right w:w="115.0" w:type="dxa"/>
      </w:tblCellMar>
    </w:tblPr>
  </w:style>
  <w:style w:type="table" w:styleId="afff7" w:customStyle="1">
    <w:basedOn w:val="TableNormal9"/>
    <w:tblPr>
      <w:tblStyleRowBandSize w:val="1"/>
      <w:tblStyleColBandSize w:val="1"/>
      <w:tblCellMar>
        <w:top w:w="41.0" w:type="dxa"/>
        <w:left w:w="827.0" w:type="dxa"/>
        <w:right w:w="115.0" w:type="dxa"/>
      </w:tblCellMar>
    </w:tblPr>
  </w:style>
  <w:style w:type="table" w:styleId="afff8" w:customStyle="1">
    <w:basedOn w:val="TableNormal9"/>
    <w:tblPr>
      <w:tblStyleRowBandSize w:val="1"/>
      <w:tblStyleColBandSize w:val="1"/>
      <w:tblCellMar>
        <w:top w:w="41.0" w:type="dxa"/>
        <w:left w:w="827.0" w:type="dxa"/>
        <w:right w:w="115.0" w:type="dxa"/>
      </w:tblCellMar>
    </w:tblPr>
  </w:style>
  <w:style w:type="table" w:styleId="afff9" w:customStyle="1">
    <w:basedOn w:val="TableNormal9"/>
    <w:tblPr>
      <w:tblStyleRowBandSize w:val="1"/>
      <w:tblStyleColBandSize w:val="1"/>
      <w:tblCellMar>
        <w:top w:w="41.0" w:type="dxa"/>
        <w:left w:w="827.0" w:type="dxa"/>
        <w:right w:w="115.0" w:type="dxa"/>
      </w:tblCellMar>
    </w:tblPr>
  </w:style>
  <w:style w:type="table" w:styleId="afffa" w:customStyle="1">
    <w:basedOn w:val="TableNormal9"/>
    <w:tblPr>
      <w:tblStyleRowBandSize w:val="1"/>
      <w:tblStyleColBandSize w:val="1"/>
      <w:tblCellMar>
        <w:top w:w="41.0" w:type="dxa"/>
        <w:left w:w="827.0" w:type="dxa"/>
        <w:right w:w="115.0" w:type="dxa"/>
      </w:tblCellMar>
    </w:tblPr>
  </w:style>
  <w:style w:type="table" w:styleId="afffb" w:customStyle="1">
    <w:basedOn w:val="TableNormal9"/>
    <w:tblPr>
      <w:tblStyleRowBandSize w:val="1"/>
      <w:tblStyleColBandSize w:val="1"/>
      <w:tblCellMar>
        <w:top w:w="41.0" w:type="dxa"/>
        <w:left w:w="827.0" w:type="dxa"/>
        <w:right w:w="115.0" w:type="dxa"/>
      </w:tblCellMar>
    </w:tblPr>
  </w:style>
  <w:style w:type="table" w:styleId="afffc" w:customStyle="1">
    <w:basedOn w:val="TableNormal9"/>
    <w:tblPr>
      <w:tblStyleRowBandSize w:val="1"/>
      <w:tblStyleColBandSize w:val="1"/>
      <w:tblCellMar>
        <w:top w:w="41.0" w:type="dxa"/>
        <w:left w:w="827.0" w:type="dxa"/>
        <w:right w:w="115.0" w:type="dxa"/>
      </w:tblCellMar>
    </w:tblPr>
  </w:style>
  <w:style w:type="table" w:styleId="afffd" w:customStyle="1">
    <w:basedOn w:val="TableNormal9"/>
    <w:tblPr>
      <w:tblStyleRowBandSize w:val="1"/>
      <w:tblStyleColBandSize w:val="1"/>
      <w:tblCellMar>
        <w:top w:w="41.0" w:type="dxa"/>
        <w:left w:w="827.0" w:type="dxa"/>
        <w:right w:w="115.0" w:type="dxa"/>
      </w:tblCellMar>
    </w:tblPr>
  </w:style>
  <w:style w:type="table" w:styleId="afffe" w:customStyle="1">
    <w:basedOn w:val="TableNormal9"/>
    <w:tblPr>
      <w:tblStyleRowBandSize w:val="1"/>
      <w:tblStyleColBandSize w:val="1"/>
      <w:tblCellMar>
        <w:top w:w="41.0" w:type="dxa"/>
        <w:left w:w="827.0" w:type="dxa"/>
        <w:right w:w="115.0" w:type="dxa"/>
      </w:tblCellMar>
    </w:tblPr>
  </w:style>
  <w:style w:type="table" w:styleId="affff" w:customStyle="1">
    <w:basedOn w:val="TableNormal9"/>
    <w:tblPr>
      <w:tblStyleRowBandSize w:val="1"/>
      <w:tblStyleColBandSize w:val="1"/>
      <w:tblCellMar>
        <w:top w:w="41.0" w:type="dxa"/>
        <w:left w:w="827.0" w:type="dxa"/>
        <w:right w:w="115.0" w:type="dxa"/>
      </w:tblCellMar>
    </w:tblPr>
  </w:style>
  <w:style w:type="table" w:styleId="affff0" w:customStyle="1">
    <w:basedOn w:val="TableNormal9"/>
    <w:tblPr>
      <w:tblStyleRowBandSize w:val="1"/>
      <w:tblStyleColBandSize w:val="1"/>
      <w:tblCellMar>
        <w:top w:w="41.0" w:type="dxa"/>
        <w:left w:w="827.0" w:type="dxa"/>
        <w:right w:w="115.0" w:type="dxa"/>
      </w:tblCellMar>
    </w:tblPr>
  </w:style>
  <w:style w:type="table" w:styleId="affff1" w:customStyle="1">
    <w:basedOn w:val="TableNormal9"/>
    <w:tblPr>
      <w:tblStyleRowBandSize w:val="1"/>
      <w:tblStyleColBandSize w:val="1"/>
      <w:tblCellMar>
        <w:top w:w="41.0" w:type="dxa"/>
        <w:left w:w="827.0" w:type="dxa"/>
        <w:right w:w="115.0" w:type="dxa"/>
      </w:tblCellMar>
    </w:tblPr>
  </w:style>
  <w:style w:type="table" w:styleId="affff2" w:customStyle="1">
    <w:basedOn w:val="TableNormal9"/>
    <w:tblPr>
      <w:tblStyleRowBandSize w:val="1"/>
      <w:tblStyleColBandSize w:val="1"/>
      <w:tblCellMar>
        <w:top w:w="41.0" w:type="dxa"/>
        <w:left w:w="827.0" w:type="dxa"/>
        <w:right w:w="115.0" w:type="dxa"/>
      </w:tblCellMar>
    </w:tblPr>
  </w:style>
  <w:style w:type="table" w:styleId="affff3" w:customStyle="1">
    <w:basedOn w:val="TableNormal9"/>
    <w:tblPr>
      <w:tblStyleRowBandSize w:val="1"/>
      <w:tblStyleColBandSize w:val="1"/>
      <w:tblCellMar>
        <w:top w:w="41.0" w:type="dxa"/>
        <w:left w:w="827.0" w:type="dxa"/>
        <w:right w:w="115.0" w:type="dxa"/>
      </w:tblCellMar>
    </w:tblPr>
  </w:style>
  <w:style w:type="table" w:styleId="affff4" w:customStyle="1">
    <w:basedOn w:val="TableNormal9"/>
    <w:tblPr>
      <w:tblStyleRowBandSize w:val="1"/>
      <w:tblStyleColBandSize w:val="1"/>
      <w:tblCellMar>
        <w:top w:w="41.0" w:type="dxa"/>
        <w:left w:w="827.0" w:type="dxa"/>
        <w:right w:w="115.0" w:type="dxa"/>
      </w:tblCellMar>
    </w:tblPr>
  </w:style>
  <w:style w:type="table" w:styleId="affff5" w:customStyle="1">
    <w:basedOn w:val="TableNormal9"/>
    <w:tblPr>
      <w:tblStyleRowBandSize w:val="1"/>
      <w:tblStyleColBandSize w:val="1"/>
      <w:tblCellMar>
        <w:top w:w="41.0" w:type="dxa"/>
        <w:left w:w="827.0" w:type="dxa"/>
        <w:right w:w="115.0" w:type="dxa"/>
      </w:tblCellMar>
    </w:tblPr>
  </w:style>
  <w:style w:type="table" w:styleId="affff6" w:customStyle="1">
    <w:basedOn w:val="TableNormal9"/>
    <w:tblPr>
      <w:tblStyleRowBandSize w:val="1"/>
      <w:tblStyleColBandSize w:val="1"/>
      <w:tblCellMar>
        <w:top w:w="41.0" w:type="dxa"/>
        <w:left w:w="827.0" w:type="dxa"/>
        <w:right w:w="115.0" w:type="dxa"/>
      </w:tblCellMar>
    </w:tblPr>
  </w:style>
  <w:style w:type="table" w:styleId="affff7" w:customStyle="1">
    <w:basedOn w:val="TableNormal9"/>
    <w:tblPr>
      <w:tblStyleRowBandSize w:val="1"/>
      <w:tblStyleColBandSize w:val="1"/>
      <w:tblCellMar>
        <w:top w:w="41.0" w:type="dxa"/>
        <w:left w:w="827.0" w:type="dxa"/>
        <w:right w:w="115.0" w:type="dxa"/>
      </w:tblCellMar>
    </w:tblPr>
  </w:style>
  <w:style w:type="table" w:styleId="affff8" w:customStyle="1">
    <w:basedOn w:val="TableNormal9"/>
    <w:tblPr>
      <w:tblStyleRowBandSize w:val="1"/>
      <w:tblStyleColBandSize w:val="1"/>
      <w:tblCellMar>
        <w:top w:w="41.0" w:type="dxa"/>
        <w:left w:w="827.0" w:type="dxa"/>
        <w:right w:w="115.0" w:type="dxa"/>
      </w:tblCellMar>
    </w:tblPr>
  </w:style>
  <w:style w:type="table" w:styleId="affff9" w:customStyle="1">
    <w:basedOn w:val="TableNormal9"/>
    <w:tblPr>
      <w:tblStyleRowBandSize w:val="1"/>
      <w:tblStyleColBandSize w:val="1"/>
      <w:tblCellMar>
        <w:top w:w="41.0" w:type="dxa"/>
        <w:left w:w="827.0" w:type="dxa"/>
        <w:right w:w="115.0" w:type="dxa"/>
      </w:tblCellMar>
    </w:tblPr>
  </w:style>
  <w:style w:type="table" w:styleId="affffa" w:customStyle="1">
    <w:basedOn w:val="TableNormal9"/>
    <w:tblPr>
      <w:tblStyleRowBandSize w:val="1"/>
      <w:tblStyleColBandSize w:val="1"/>
      <w:tblCellMar>
        <w:top w:w="41.0" w:type="dxa"/>
        <w:left w:w="827.0" w:type="dxa"/>
        <w:right w:w="115.0" w:type="dxa"/>
      </w:tblCellMar>
    </w:tblPr>
  </w:style>
  <w:style w:type="table" w:styleId="affffb" w:customStyle="1">
    <w:basedOn w:val="TableNormal9"/>
    <w:tblPr>
      <w:tblStyleRowBandSize w:val="1"/>
      <w:tblStyleColBandSize w:val="1"/>
      <w:tblCellMar>
        <w:top w:w="41.0" w:type="dxa"/>
        <w:left w:w="827.0" w:type="dxa"/>
        <w:right w:w="115.0" w:type="dxa"/>
      </w:tblCellMar>
    </w:tblPr>
  </w:style>
  <w:style w:type="table" w:styleId="affffc" w:customStyle="1">
    <w:basedOn w:val="TableNormal9"/>
    <w:tblPr>
      <w:tblStyleRowBandSize w:val="1"/>
      <w:tblStyleColBandSize w:val="1"/>
      <w:tblCellMar>
        <w:top w:w="41.0" w:type="dxa"/>
        <w:left w:w="827.0" w:type="dxa"/>
        <w:right w:w="115.0" w:type="dxa"/>
      </w:tblCellMar>
    </w:tblPr>
  </w:style>
  <w:style w:type="table" w:styleId="affffd" w:customStyle="1">
    <w:basedOn w:val="TableNormal9"/>
    <w:tblPr>
      <w:tblStyleRowBandSize w:val="1"/>
      <w:tblStyleColBandSize w:val="1"/>
      <w:tblCellMar>
        <w:top w:w="41.0" w:type="dxa"/>
        <w:left w:w="827.0" w:type="dxa"/>
        <w:right w:w="115.0" w:type="dxa"/>
      </w:tblCellMar>
    </w:tblPr>
  </w:style>
  <w:style w:type="table" w:styleId="affffe" w:customStyle="1">
    <w:basedOn w:val="TableNormal9"/>
    <w:tblPr>
      <w:tblStyleRowBandSize w:val="1"/>
      <w:tblStyleColBandSize w:val="1"/>
      <w:tblCellMar>
        <w:top w:w="41.0" w:type="dxa"/>
        <w:left w:w="827.0" w:type="dxa"/>
        <w:right w:w="115.0" w:type="dxa"/>
      </w:tblCellMar>
    </w:tblPr>
  </w:style>
  <w:style w:type="table" w:styleId="afffff" w:customStyle="1">
    <w:basedOn w:val="TableNormal9"/>
    <w:tblPr>
      <w:tblStyleRowBandSize w:val="1"/>
      <w:tblStyleColBandSize w:val="1"/>
      <w:tblCellMar>
        <w:top w:w="41.0" w:type="dxa"/>
        <w:left w:w="827.0" w:type="dxa"/>
        <w:right w:w="115.0" w:type="dxa"/>
      </w:tblCellMar>
    </w:tblPr>
  </w:style>
  <w:style w:type="table" w:styleId="afffff0" w:customStyle="1">
    <w:basedOn w:val="TableNormal9"/>
    <w:tblPr>
      <w:tblStyleRowBandSize w:val="1"/>
      <w:tblStyleColBandSize w:val="1"/>
      <w:tblCellMar>
        <w:top w:w="41.0" w:type="dxa"/>
        <w:left w:w="827.0" w:type="dxa"/>
        <w:right w:w="115.0" w:type="dxa"/>
      </w:tblCellMar>
    </w:tblPr>
  </w:style>
  <w:style w:type="table" w:styleId="afffff1" w:customStyle="1">
    <w:basedOn w:val="TableNormal9"/>
    <w:tblPr>
      <w:tblStyleRowBandSize w:val="1"/>
      <w:tblStyleColBandSize w:val="1"/>
      <w:tblCellMar>
        <w:top w:w="41.0" w:type="dxa"/>
        <w:left w:w="827.0" w:type="dxa"/>
        <w:right w:w="115.0" w:type="dxa"/>
      </w:tblCellMar>
    </w:tblPr>
  </w:style>
  <w:style w:type="table" w:styleId="afffff2" w:customStyle="1">
    <w:basedOn w:val="TableNormal9"/>
    <w:tblPr>
      <w:tblStyleRowBandSize w:val="1"/>
      <w:tblStyleColBandSize w:val="1"/>
      <w:tblCellMar>
        <w:top w:w="41.0" w:type="dxa"/>
        <w:left w:w="827.0" w:type="dxa"/>
        <w:right w:w="115.0" w:type="dxa"/>
      </w:tblCellMar>
    </w:tblPr>
  </w:style>
  <w:style w:type="table" w:styleId="afffff3" w:customStyle="1">
    <w:basedOn w:val="TableNormal9"/>
    <w:tblPr>
      <w:tblStyleRowBandSize w:val="1"/>
      <w:tblStyleColBandSize w:val="1"/>
      <w:tblCellMar>
        <w:top w:w="41.0" w:type="dxa"/>
        <w:left w:w="827.0" w:type="dxa"/>
        <w:right w:w="115.0" w:type="dxa"/>
      </w:tblCellMar>
    </w:tblPr>
  </w:style>
  <w:style w:type="table" w:styleId="afffff4" w:customStyle="1">
    <w:basedOn w:val="TableNormal9"/>
    <w:tblPr>
      <w:tblStyleRowBandSize w:val="1"/>
      <w:tblStyleColBandSize w:val="1"/>
      <w:tblCellMar>
        <w:top w:w="41.0" w:type="dxa"/>
        <w:left w:w="827.0" w:type="dxa"/>
        <w:right w:w="115.0" w:type="dxa"/>
      </w:tblCellMar>
    </w:tblPr>
  </w:style>
  <w:style w:type="table" w:styleId="afffff5" w:customStyle="1">
    <w:basedOn w:val="TableNormal9"/>
    <w:tblPr>
      <w:tblStyleRowBandSize w:val="1"/>
      <w:tblStyleColBandSize w:val="1"/>
      <w:tblCellMar>
        <w:top w:w="41.0" w:type="dxa"/>
        <w:left w:w="827.0" w:type="dxa"/>
        <w:right w:w="115.0" w:type="dxa"/>
      </w:tblCellMar>
    </w:tblPr>
  </w:style>
  <w:style w:type="table" w:styleId="afffff6" w:customStyle="1">
    <w:basedOn w:val="TableNormal9"/>
    <w:tblPr>
      <w:tblStyleRowBandSize w:val="1"/>
      <w:tblStyleColBandSize w:val="1"/>
      <w:tblCellMar>
        <w:top w:w="41.0" w:type="dxa"/>
        <w:left w:w="827.0" w:type="dxa"/>
        <w:right w:w="115.0" w:type="dxa"/>
      </w:tblCellMar>
    </w:tblPr>
  </w:style>
  <w:style w:type="table" w:styleId="afffff7" w:customStyle="1">
    <w:basedOn w:val="TableNormal9"/>
    <w:tblPr>
      <w:tblStyleRowBandSize w:val="1"/>
      <w:tblStyleColBandSize w:val="1"/>
      <w:tblCellMar>
        <w:top w:w="41.0" w:type="dxa"/>
        <w:left w:w="827.0" w:type="dxa"/>
        <w:right w:w="115.0" w:type="dxa"/>
      </w:tblCellMar>
    </w:tblPr>
  </w:style>
  <w:style w:type="table" w:styleId="afffff8" w:customStyle="1">
    <w:basedOn w:val="TableNormal9"/>
    <w:tblPr>
      <w:tblStyleRowBandSize w:val="1"/>
      <w:tblStyleColBandSize w:val="1"/>
      <w:tblCellMar>
        <w:top w:w="41.0" w:type="dxa"/>
        <w:left w:w="827.0" w:type="dxa"/>
        <w:right w:w="115.0" w:type="dxa"/>
      </w:tblCellMar>
    </w:tblPr>
  </w:style>
  <w:style w:type="table" w:styleId="afffff9" w:customStyle="1">
    <w:basedOn w:val="TableNormal9"/>
    <w:tblPr>
      <w:tblStyleRowBandSize w:val="1"/>
      <w:tblStyleColBandSize w:val="1"/>
      <w:tblCellMar>
        <w:top w:w="41.0" w:type="dxa"/>
        <w:left w:w="827.0" w:type="dxa"/>
        <w:right w:w="115.0" w:type="dxa"/>
      </w:tblCellMar>
    </w:tblPr>
  </w:style>
  <w:style w:type="table" w:styleId="afffffa" w:customStyle="1">
    <w:basedOn w:val="TableNormal9"/>
    <w:tblPr>
      <w:tblStyleRowBandSize w:val="1"/>
      <w:tblStyleColBandSize w:val="1"/>
      <w:tblCellMar>
        <w:top w:w="41.0" w:type="dxa"/>
        <w:left w:w="827.0" w:type="dxa"/>
        <w:right w:w="115.0" w:type="dxa"/>
      </w:tblCellMar>
    </w:tblPr>
  </w:style>
  <w:style w:type="table" w:styleId="afffffb" w:customStyle="1">
    <w:basedOn w:val="TableNormal9"/>
    <w:tblPr>
      <w:tblStyleRowBandSize w:val="1"/>
      <w:tblStyleColBandSize w:val="1"/>
      <w:tblCellMar>
        <w:top w:w="41.0" w:type="dxa"/>
        <w:left w:w="827.0" w:type="dxa"/>
        <w:right w:w="115.0" w:type="dxa"/>
      </w:tblCellMar>
    </w:tblPr>
  </w:style>
  <w:style w:type="table" w:styleId="afffffc" w:customStyle="1">
    <w:basedOn w:val="TableNormal9"/>
    <w:tblPr>
      <w:tblStyleRowBandSize w:val="1"/>
      <w:tblStyleColBandSize w:val="1"/>
      <w:tblCellMar>
        <w:top w:w="41.0" w:type="dxa"/>
        <w:left w:w="827.0" w:type="dxa"/>
        <w:right w:w="115.0" w:type="dxa"/>
      </w:tblCellMar>
    </w:tblPr>
  </w:style>
  <w:style w:type="table" w:styleId="afffffd" w:customStyle="1">
    <w:basedOn w:val="TableNormal9"/>
    <w:tblPr>
      <w:tblStyleRowBandSize w:val="1"/>
      <w:tblStyleColBandSize w:val="1"/>
      <w:tblCellMar>
        <w:top w:w="41.0" w:type="dxa"/>
        <w:left w:w="827.0" w:type="dxa"/>
        <w:right w:w="115.0" w:type="dxa"/>
      </w:tblCellMar>
    </w:tblPr>
  </w:style>
  <w:style w:type="table" w:styleId="afffffe" w:customStyle="1">
    <w:basedOn w:val="TableNormal9"/>
    <w:tblPr>
      <w:tblStyleRowBandSize w:val="1"/>
      <w:tblStyleColBandSize w:val="1"/>
      <w:tblCellMar>
        <w:top w:w="41.0" w:type="dxa"/>
        <w:left w:w="827.0" w:type="dxa"/>
        <w:right w:w="115.0" w:type="dxa"/>
      </w:tblCellMar>
    </w:tblPr>
  </w:style>
  <w:style w:type="table" w:styleId="affffff" w:customStyle="1">
    <w:basedOn w:val="TableNormal9"/>
    <w:tblPr>
      <w:tblStyleRowBandSize w:val="1"/>
      <w:tblStyleColBandSize w:val="1"/>
      <w:tblCellMar>
        <w:top w:w="41.0" w:type="dxa"/>
        <w:left w:w="827.0" w:type="dxa"/>
        <w:right w:w="115.0" w:type="dxa"/>
      </w:tblCellMar>
    </w:tblPr>
  </w:style>
  <w:style w:type="table" w:styleId="affffff0" w:customStyle="1">
    <w:basedOn w:val="TableNormal6"/>
    <w:tblPr>
      <w:tblStyleRowBandSize w:val="1"/>
      <w:tblStyleColBandSize w:val="1"/>
      <w:tblCellMar>
        <w:top w:w="41.0" w:type="dxa"/>
        <w:left w:w="827.0" w:type="dxa"/>
        <w:right w:w="115.0" w:type="dxa"/>
      </w:tblCellMar>
    </w:tblPr>
  </w:style>
  <w:style w:type="table" w:styleId="affffff1" w:customStyle="1">
    <w:basedOn w:val="TableNormal6"/>
    <w:tblPr>
      <w:tblStyleRowBandSize w:val="1"/>
      <w:tblStyleColBandSize w:val="1"/>
      <w:tblCellMar>
        <w:top w:w="41.0" w:type="dxa"/>
        <w:left w:w="827.0" w:type="dxa"/>
        <w:right w:w="115.0" w:type="dxa"/>
      </w:tblCellMar>
    </w:tblPr>
  </w:style>
  <w:style w:type="table" w:styleId="affffff2" w:customStyle="1">
    <w:basedOn w:val="TableNormal6"/>
    <w:tblPr>
      <w:tblStyleRowBandSize w:val="1"/>
      <w:tblStyleColBandSize w:val="1"/>
      <w:tblCellMar>
        <w:top w:w="41.0" w:type="dxa"/>
        <w:left w:w="827.0" w:type="dxa"/>
        <w:right w:w="115.0" w:type="dxa"/>
      </w:tblCellMar>
    </w:tblPr>
  </w:style>
  <w:style w:type="table" w:styleId="affffff3" w:customStyle="1">
    <w:basedOn w:val="TableNormal6"/>
    <w:tblPr>
      <w:tblStyleRowBandSize w:val="1"/>
      <w:tblStyleColBandSize w:val="1"/>
      <w:tblCellMar>
        <w:top w:w="41.0" w:type="dxa"/>
        <w:left w:w="827.0" w:type="dxa"/>
        <w:right w:w="115.0" w:type="dxa"/>
      </w:tblCellMar>
    </w:tblPr>
  </w:style>
  <w:style w:type="table" w:styleId="affffff4" w:customStyle="1">
    <w:basedOn w:val="TableNormal6"/>
    <w:tblPr>
      <w:tblStyleRowBandSize w:val="1"/>
      <w:tblStyleColBandSize w:val="1"/>
      <w:tblCellMar>
        <w:top w:w="41.0" w:type="dxa"/>
        <w:left w:w="827.0" w:type="dxa"/>
        <w:right w:w="115.0" w:type="dxa"/>
      </w:tblCellMar>
    </w:tblPr>
  </w:style>
  <w:style w:type="table" w:styleId="affffff5" w:customStyle="1">
    <w:basedOn w:val="TableNormal6"/>
    <w:tblPr>
      <w:tblStyleRowBandSize w:val="1"/>
      <w:tblStyleColBandSize w:val="1"/>
      <w:tblCellMar>
        <w:top w:w="41.0" w:type="dxa"/>
        <w:left w:w="827.0" w:type="dxa"/>
        <w:right w:w="115.0" w:type="dxa"/>
      </w:tblCellMar>
    </w:tblPr>
  </w:style>
  <w:style w:type="table" w:styleId="affffff6" w:customStyle="1">
    <w:basedOn w:val="TableNormal6"/>
    <w:tblPr>
      <w:tblStyleRowBandSize w:val="1"/>
      <w:tblStyleColBandSize w:val="1"/>
      <w:tblCellMar>
        <w:top w:w="41.0" w:type="dxa"/>
        <w:left w:w="827.0" w:type="dxa"/>
        <w:right w:w="115.0" w:type="dxa"/>
      </w:tblCellMar>
    </w:tblPr>
  </w:style>
  <w:style w:type="table" w:styleId="affffff7" w:customStyle="1">
    <w:basedOn w:val="TableNormal6"/>
    <w:tblPr>
      <w:tblStyleRowBandSize w:val="1"/>
      <w:tblStyleColBandSize w:val="1"/>
      <w:tblCellMar>
        <w:top w:w="41.0" w:type="dxa"/>
        <w:left w:w="827.0" w:type="dxa"/>
        <w:right w:w="115.0" w:type="dxa"/>
      </w:tblCellMar>
    </w:tblPr>
  </w:style>
  <w:style w:type="table" w:styleId="affffff8" w:customStyle="1">
    <w:basedOn w:val="TableNormal6"/>
    <w:tblPr>
      <w:tblStyleRowBandSize w:val="1"/>
      <w:tblStyleColBandSize w:val="1"/>
      <w:tblCellMar>
        <w:top w:w="41.0" w:type="dxa"/>
        <w:left w:w="827.0" w:type="dxa"/>
        <w:right w:w="115.0" w:type="dxa"/>
      </w:tblCellMar>
    </w:tblPr>
  </w:style>
  <w:style w:type="table" w:styleId="affffff9" w:customStyle="1">
    <w:basedOn w:val="TableNormal6"/>
    <w:tblPr>
      <w:tblStyleRowBandSize w:val="1"/>
      <w:tblStyleColBandSize w:val="1"/>
      <w:tblCellMar>
        <w:top w:w="41.0" w:type="dxa"/>
        <w:left w:w="827.0" w:type="dxa"/>
        <w:right w:w="115.0" w:type="dxa"/>
      </w:tblCellMar>
    </w:tblPr>
  </w:style>
  <w:style w:type="table" w:styleId="affffffa" w:customStyle="1">
    <w:basedOn w:val="TableNormal6"/>
    <w:tblPr>
      <w:tblStyleRowBandSize w:val="1"/>
      <w:tblStyleColBandSize w:val="1"/>
      <w:tblCellMar>
        <w:top w:w="41.0" w:type="dxa"/>
        <w:left w:w="827.0" w:type="dxa"/>
        <w:right w:w="115.0" w:type="dxa"/>
      </w:tblCellMar>
    </w:tblPr>
  </w:style>
  <w:style w:type="table" w:styleId="affffffb" w:customStyle="1">
    <w:basedOn w:val="TableNormal6"/>
    <w:tblPr>
      <w:tblStyleRowBandSize w:val="1"/>
      <w:tblStyleColBandSize w:val="1"/>
      <w:tblCellMar>
        <w:top w:w="41.0" w:type="dxa"/>
        <w:left w:w="827.0" w:type="dxa"/>
        <w:right w:w="115.0" w:type="dxa"/>
      </w:tblCellMar>
    </w:tblPr>
  </w:style>
  <w:style w:type="table" w:styleId="affffffc" w:customStyle="1">
    <w:basedOn w:val="TableNormal6"/>
    <w:tblPr>
      <w:tblStyleRowBandSize w:val="1"/>
      <w:tblStyleColBandSize w:val="1"/>
      <w:tblCellMar>
        <w:top w:w="41.0" w:type="dxa"/>
        <w:left w:w="827.0" w:type="dxa"/>
        <w:right w:w="115.0" w:type="dxa"/>
      </w:tblCellMar>
    </w:tblPr>
  </w:style>
  <w:style w:type="table" w:styleId="affffffd" w:customStyle="1">
    <w:basedOn w:val="TableNormal5"/>
    <w:tblPr>
      <w:tblStyleRowBandSize w:val="1"/>
      <w:tblStyleColBandSize w:val="1"/>
      <w:tblCellMar>
        <w:top w:w="41.0" w:type="dxa"/>
        <w:left w:w="827.0" w:type="dxa"/>
        <w:right w:w="115.0" w:type="dxa"/>
      </w:tblCellMar>
    </w:tblPr>
  </w:style>
  <w:style w:type="table" w:styleId="affffffe" w:customStyle="1">
    <w:basedOn w:val="TableNormal5"/>
    <w:tblPr>
      <w:tblStyleRowBandSize w:val="1"/>
      <w:tblStyleColBandSize w:val="1"/>
      <w:tblCellMar>
        <w:top w:w="41.0" w:type="dxa"/>
        <w:left w:w="827.0" w:type="dxa"/>
        <w:right w:w="115.0" w:type="dxa"/>
      </w:tblCellMar>
    </w:tblPr>
  </w:style>
  <w:style w:type="table" w:styleId="afffffff" w:customStyle="1">
    <w:basedOn w:val="TableNormal5"/>
    <w:tblPr>
      <w:tblStyleRowBandSize w:val="1"/>
      <w:tblStyleColBandSize w:val="1"/>
      <w:tblCellMar>
        <w:top w:w="41.0" w:type="dxa"/>
        <w:left w:w="827.0" w:type="dxa"/>
        <w:right w:w="115.0" w:type="dxa"/>
      </w:tblCellMar>
    </w:tblPr>
  </w:style>
  <w:style w:type="table" w:styleId="afffffff0" w:customStyle="1">
    <w:basedOn w:val="TableNormal5"/>
    <w:tblPr>
      <w:tblStyleRowBandSize w:val="1"/>
      <w:tblStyleColBandSize w:val="1"/>
      <w:tblCellMar>
        <w:top w:w="41.0" w:type="dxa"/>
        <w:left w:w="827.0" w:type="dxa"/>
        <w:right w:w="115.0" w:type="dxa"/>
      </w:tblCellMar>
    </w:tblPr>
  </w:style>
  <w:style w:type="table" w:styleId="afffffff1" w:customStyle="1">
    <w:basedOn w:val="TableNormal5"/>
    <w:tblPr>
      <w:tblStyleRowBandSize w:val="1"/>
      <w:tblStyleColBandSize w:val="1"/>
      <w:tblCellMar>
        <w:top w:w="41.0" w:type="dxa"/>
        <w:left w:w="827.0" w:type="dxa"/>
        <w:right w:w="115.0" w:type="dxa"/>
      </w:tblCellMar>
    </w:tblPr>
  </w:style>
  <w:style w:type="table" w:styleId="afffffff2" w:customStyle="1">
    <w:basedOn w:val="TableNormal5"/>
    <w:tblPr>
      <w:tblStyleRowBandSize w:val="1"/>
      <w:tblStyleColBandSize w:val="1"/>
      <w:tblCellMar>
        <w:top w:w="41.0" w:type="dxa"/>
        <w:left w:w="827.0" w:type="dxa"/>
        <w:right w:w="115.0" w:type="dxa"/>
      </w:tblCellMar>
    </w:tblPr>
  </w:style>
  <w:style w:type="table" w:styleId="afffffff3" w:customStyle="1">
    <w:basedOn w:val="TableNormal5"/>
    <w:tblPr>
      <w:tblStyleRowBandSize w:val="1"/>
      <w:tblStyleColBandSize w:val="1"/>
      <w:tblCellMar>
        <w:top w:w="41.0" w:type="dxa"/>
        <w:left w:w="827.0" w:type="dxa"/>
        <w:right w:w="115.0" w:type="dxa"/>
      </w:tblCellMar>
    </w:tblPr>
  </w:style>
  <w:style w:type="table" w:styleId="afffffff4" w:customStyle="1">
    <w:basedOn w:val="TableNormal5"/>
    <w:tblPr>
      <w:tblStyleRowBandSize w:val="1"/>
      <w:tblStyleColBandSize w:val="1"/>
      <w:tblCellMar>
        <w:top w:w="41.0" w:type="dxa"/>
        <w:left w:w="827.0" w:type="dxa"/>
        <w:right w:w="115.0" w:type="dxa"/>
      </w:tblCellMar>
    </w:tblPr>
  </w:style>
  <w:style w:type="table" w:styleId="afffffff5" w:customStyle="1">
    <w:basedOn w:val="TableNormal5"/>
    <w:tblPr>
      <w:tblStyleRowBandSize w:val="1"/>
      <w:tblStyleColBandSize w:val="1"/>
      <w:tblCellMar>
        <w:top w:w="41.0" w:type="dxa"/>
        <w:left w:w="827.0" w:type="dxa"/>
        <w:right w:w="115.0" w:type="dxa"/>
      </w:tblCellMar>
    </w:tblPr>
  </w:style>
  <w:style w:type="table" w:styleId="afffffff6" w:customStyle="1">
    <w:basedOn w:val="TableNormal5"/>
    <w:tblPr>
      <w:tblStyleRowBandSize w:val="1"/>
      <w:tblStyleColBandSize w:val="1"/>
      <w:tblCellMar>
        <w:top w:w="41.0" w:type="dxa"/>
        <w:left w:w="827.0" w:type="dxa"/>
        <w:right w:w="115.0" w:type="dxa"/>
      </w:tblCellMar>
    </w:tblPr>
  </w:style>
  <w:style w:type="table" w:styleId="afffffff7" w:customStyle="1">
    <w:basedOn w:val="TableNormal5"/>
    <w:tblPr>
      <w:tblStyleRowBandSize w:val="1"/>
      <w:tblStyleColBandSize w:val="1"/>
      <w:tblCellMar>
        <w:top w:w="41.0" w:type="dxa"/>
        <w:left w:w="827.0" w:type="dxa"/>
        <w:right w:w="115.0" w:type="dxa"/>
      </w:tblCellMar>
    </w:tblPr>
  </w:style>
  <w:style w:type="table" w:styleId="afffffff8" w:customStyle="1">
    <w:basedOn w:val="TableNormal5"/>
    <w:tblPr>
      <w:tblStyleRowBandSize w:val="1"/>
      <w:tblStyleColBandSize w:val="1"/>
      <w:tblCellMar>
        <w:top w:w="41.0" w:type="dxa"/>
        <w:left w:w="827.0" w:type="dxa"/>
        <w:right w:w="115.0" w:type="dxa"/>
      </w:tblCellMar>
    </w:tblPr>
  </w:style>
  <w:style w:type="table" w:styleId="afffffff9" w:customStyle="1">
    <w:basedOn w:val="TableNormal5"/>
    <w:tblPr>
      <w:tblStyleRowBandSize w:val="1"/>
      <w:tblStyleColBandSize w:val="1"/>
      <w:tblCellMar>
        <w:top w:w="41.0" w:type="dxa"/>
        <w:left w:w="827.0" w:type="dxa"/>
        <w:right w:w="115.0" w:type="dxa"/>
      </w:tblCellMar>
    </w:tblPr>
  </w:style>
  <w:style w:type="table" w:styleId="afffffffa" w:customStyle="1">
    <w:basedOn w:val="TableNormal5"/>
    <w:tblPr>
      <w:tblStyleRowBandSize w:val="1"/>
      <w:tblStyleColBandSize w:val="1"/>
      <w:tblCellMar>
        <w:top w:w="41.0" w:type="dxa"/>
        <w:left w:w="827.0" w:type="dxa"/>
        <w:right w:w="115.0" w:type="dxa"/>
      </w:tblCellMar>
    </w:tblPr>
  </w:style>
  <w:style w:type="table" w:styleId="afffffffb" w:customStyle="1">
    <w:basedOn w:val="TableNormal5"/>
    <w:tblPr>
      <w:tblStyleRowBandSize w:val="1"/>
      <w:tblStyleColBandSize w:val="1"/>
      <w:tblCellMar>
        <w:top w:w="41.0" w:type="dxa"/>
        <w:left w:w="827.0" w:type="dxa"/>
        <w:right w:w="115.0" w:type="dxa"/>
      </w:tblCellMar>
    </w:tblPr>
  </w:style>
  <w:style w:type="table" w:styleId="afffffffc" w:customStyle="1">
    <w:basedOn w:val="TableNormal5"/>
    <w:tblPr>
      <w:tblStyleRowBandSize w:val="1"/>
      <w:tblStyleColBandSize w:val="1"/>
      <w:tblCellMar>
        <w:top w:w="41.0" w:type="dxa"/>
        <w:left w:w="827.0" w:type="dxa"/>
        <w:right w:w="115.0" w:type="dxa"/>
      </w:tblCellMar>
    </w:tblPr>
  </w:style>
  <w:style w:type="table" w:styleId="afffffffd" w:customStyle="1">
    <w:basedOn w:val="TableNormal5"/>
    <w:tblPr>
      <w:tblStyleRowBandSize w:val="1"/>
      <w:tblStyleColBandSize w:val="1"/>
      <w:tblCellMar>
        <w:top w:w="41.0" w:type="dxa"/>
        <w:left w:w="827.0" w:type="dxa"/>
        <w:right w:w="115.0" w:type="dxa"/>
      </w:tblCellMar>
    </w:tblPr>
  </w:style>
  <w:style w:type="table" w:styleId="afffffffe" w:customStyle="1">
    <w:basedOn w:val="TableNormal5"/>
    <w:tblPr>
      <w:tblStyleRowBandSize w:val="1"/>
      <w:tblStyleColBandSize w:val="1"/>
      <w:tblCellMar>
        <w:top w:w="41.0" w:type="dxa"/>
        <w:left w:w="827.0" w:type="dxa"/>
        <w:right w:w="115.0" w:type="dxa"/>
      </w:tblCellMar>
    </w:tblPr>
  </w:style>
  <w:style w:type="table" w:styleId="affffffff" w:customStyle="1">
    <w:basedOn w:val="TableNormal5"/>
    <w:tblPr>
      <w:tblStyleRowBandSize w:val="1"/>
      <w:tblStyleColBandSize w:val="1"/>
      <w:tblCellMar>
        <w:top w:w="41.0" w:type="dxa"/>
        <w:left w:w="827.0" w:type="dxa"/>
        <w:right w:w="115.0" w:type="dxa"/>
      </w:tblCellMar>
    </w:tblPr>
  </w:style>
  <w:style w:type="table" w:styleId="affffffff0" w:customStyle="1">
    <w:basedOn w:val="TableNormal5"/>
    <w:tblPr>
      <w:tblStyleRowBandSize w:val="1"/>
      <w:tblStyleColBandSize w:val="1"/>
      <w:tblCellMar>
        <w:top w:w="41.0" w:type="dxa"/>
        <w:left w:w="827.0" w:type="dxa"/>
        <w:right w:w="115.0" w:type="dxa"/>
      </w:tblCellMar>
    </w:tblPr>
  </w:style>
  <w:style w:type="table" w:styleId="affffffff1" w:customStyle="1">
    <w:basedOn w:val="TableNormal5"/>
    <w:tblPr>
      <w:tblStyleRowBandSize w:val="1"/>
      <w:tblStyleColBandSize w:val="1"/>
      <w:tblCellMar>
        <w:top w:w="41.0" w:type="dxa"/>
        <w:left w:w="827.0" w:type="dxa"/>
        <w:right w:w="115.0" w:type="dxa"/>
      </w:tblCellMar>
    </w:tblPr>
  </w:style>
  <w:style w:type="table" w:styleId="affffffff2" w:customStyle="1">
    <w:basedOn w:val="TableNormal5"/>
    <w:tblPr>
      <w:tblStyleRowBandSize w:val="1"/>
      <w:tblStyleColBandSize w:val="1"/>
      <w:tblCellMar>
        <w:top w:w="41.0" w:type="dxa"/>
        <w:left w:w="827.0" w:type="dxa"/>
        <w:right w:w="115.0" w:type="dxa"/>
      </w:tblCellMar>
    </w:tblPr>
  </w:style>
  <w:style w:type="table" w:styleId="affffffff3" w:customStyle="1">
    <w:basedOn w:val="TableNormal5"/>
    <w:tblPr>
      <w:tblStyleRowBandSize w:val="1"/>
      <w:tblStyleColBandSize w:val="1"/>
      <w:tblCellMar>
        <w:top w:w="41.0" w:type="dxa"/>
        <w:left w:w="827.0" w:type="dxa"/>
        <w:right w:w="115.0" w:type="dxa"/>
      </w:tblCellMar>
    </w:tblPr>
  </w:style>
  <w:style w:type="table" w:styleId="affffffff4" w:customStyle="1">
    <w:basedOn w:val="TableNormal5"/>
    <w:tblPr>
      <w:tblStyleRowBandSize w:val="1"/>
      <w:tblStyleColBandSize w:val="1"/>
      <w:tblCellMar>
        <w:top w:w="41.0" w:type="dxa"/>
        <w:left w:w="827.0" w:type="dxa"/>
        <w:right w:w="115.0" w:type="dxa"/>
      </w:tblCellMar>
    </w:tblPr>
  </w:style>
  <w:style w:type="table" w:styleId="affffffff5" w:customStyle="1">
    <w:basedOn w:val="TableNormal5"/>
    <w:tblPr>
      <w:tblStyleRowBandSize w:val="1"/>
      <w:tblStyleColBandSize w:val="1"/>
      <w:tblCellMar>
        <w:top w:w="41.0" w:type="dxa"/>
        <w:left w:w="827.0" w:type="dxa"/>
        <w:right w:w="115.0" w:type="dxa"/>
      </w:tblCellMar>
    </w:tblPr>
  </w:style>
  <w:style w:type="table" w:styleId="affffffff6" w:customStyle="1">
    <w:basedOn w:val="TableNormal3"/>
    <w:tblPr>
      <w:tblStyleRowBandSize w:val="1"/>
      <w:tblStyleColBandSize w:val="1"/>
      <w:tblCellMar>
        <w:top w:w="41.0" w:type="dxa"/>
        <w:left w:w="827.0" w:type="dxa"/>
        <w:right w:w="115.0" w:type="dxa"/>
      </w:tblCellMar>
    </w:tblPr>
  </w:style>
  <w:style w:type="table" w:styleId="affffffff7" w:customStyle="1">
    <w:basedOn w:val="TableNormal3"/>
    <w:tblPr>
      <w:tblStyleRowBandSize w:val="1"/>
      <w:tblStyleColBandSize w:val="1"/>
      <w:tblCellMar>
        <w:top w:w="41.0" w:type="dxa"/>
        <w:left w:w="827.0" w:type="dxa"/>
        <w:right w:w="115.0" w:type="dxa"/>
      </w:tblCellMar>
    </w:tblPr>
  </w:style>
  <w:style w:type="table" w:styleId="affffffff8" w:customStyle="1">
    <w:basedOn w:val="TableNormal3"/>
    <w:tblPr>
      <w:tblStyleRowBandSize w:val="1"/>
      <w:tblStyleColBandSize w:val="1"/>
      <w:tblCellMar>
        <w:top w:w="41.0" w:type="dxa"/>
        <w:left w:w="827.0" w:type="dxa"/>
        <w:right w:w="115.0" w:type="dxa"/>
      </w:tblCellMar>
    </w:tblPr>
  </w:style>
  <w:style w:type="table" w:styleId="affffffff9" w:customStyle="1">
    <w:basedOn w:val="TableNormal3"/>
    <w:tblPr>
      <w:tblStyleRowBandSize w:val="1"/>
      <w:tblStyleColBandSize w:val="1"/>
      <w:tblCellMar>
        <w:top w:w="41.0" w:type="dxa"/>
        <w:left w:w="827.0" w:type="dxa"/>
        <w:right w:w="115.0" w:type="dxa"/>
      </w:tblCellMar>
    </w:tblPr>
  </w:style>
  <w:style w:type="table" w:styleId="affffffffa" w:customStyle="1">
    <w:basedOn w:val="TableNormal3"/>
    <w:tblPr>
      <w:tblStyleRowBandSize w:val="1"/>
      <w:tblStyleColBandSize w:val="1"/>
      <w:tblCellMar>
        <w:top w:w="41.0" w:type="dxa"/>
        <w:left w:w="827.0" w:type="dxa"/>
        <w:right w:w="115.0" w:type="dxa"/>
      </w:tblCellMar>
    </w:tblPr>
  </w:style>
  <w:style w:type="table" w:styleId="affffffffb" w:customStyle="1">
    <w:basedOn w:val="TableNormal3"/>
    <w:tblPr>
      <w:tblStyleRowBandSize w:val="1"/>
      <w:tblStyleColBandSize w:val="1"/>
      <w:tblCellMar>
        <w:top w:w="41.0" w:type="dxa"/>
        <w:left w:w="827.0" w:type="dxa"/>
        <w:right w:w="115.0" w:type="dxa"/>
      </w:tblCellMar>
    </w:tblPr>
  </w:style>
  <w:style w:type="table" w:styleId="affffffffc" w:customStyle="1">
    <w:basedOn w:val="TableNormal3"/>
    <w:tblPr>
      <w:tblStyleRowBandSize w:val="1"/>
      <w:tblStyleColBandSize w:val="1"/>
      <w:tblCellMar>
        <w:top w:w="41.0" w:type="dxa"/>
        <w:left w:w="827.0" w:type="dxa"/>
        <w:right w:w="115.0" w:type="dxa"/>
      </w:tblCellMar>
    </w:tblPr>
  </w:style>
  <w:style w:type="table" w:styleId="affffffffd" w:customStyle="1">
    <w:basedOn w:val="TableNormal3"/>
    <w:tblPr>
      <w:tblStyleRowBandSize w:val="1"/>
      <w:tblStyleColBandSize w:val="1"/>
      <w:tblCellMar>
        <w:top w:w="41.0" w:type="dxa"/>
        <w:left w:w="827.0" w:type="dxa"/>
        <w:right w:w="115.0" w:type="dxa"/>
      </w:tblCellMar>
    </w:tblPr>
  </w:style>
  <w:style w:type="table" w:styleId="affffffffe" w:customStyle="1">
    <w:basedOn w:val="TableNormal3"/>
    <w:tblPr>
      <w:tblStyleRowBandSize w:val="1"/>
      <w:tblStyleColBandSize w:val="1"/>
      <w:tblCellMar>
        <w:top w:w="41.0" w:type="dxa"/>
        <w:left w:w="827.0" w:type="dxa"/>
        <w:right w:w="115.0" w:type="dxa"/>
      </w:tblCellMar>
    </w:tblPr>
  </w:style>
  <w:style w:type="table" w:styleId="afffffffff" w:customStyle="1">
    <w:basedOn w:val="TableNormal3"/>
    <w:tblPr>
      <w:tblStyleRowBandSize w:val="1"/>
      <w:tblStyleColBandSize w:val="1"/>
      <w:tblCellMar>
        <w:top w:w="41.0" w:type="dxa"/>
        <w:left w:w="827.0" w:type="dxa"/>
        <w:right w:w="115.0" w:type="dxa"/>
      </w:tblCellMar>
    </w:tblPr>
  </w:style>
  <w:style w:type="table" w:styleId="afffffffff0" w:customStyle="1">
    <w:basedOn w:val="TableNormal3"/>
    <w:tblPr>
      <w:tblStyleRowBandSize w:val="1"/>
      <w:tblStyleColBandSize w:val="1"/>
      <w:tblCellMar>
        <w:top w:w="41.0" w:type="dxa"/>
        <w:left w:w="827.0" w:type="dxa"/>
        <w:right w:w="115.0" w:type="dxa"/>
      </w:tblCellMar>
    </w:tblPr>
  </w:style>
  <w:style w:type="table" w:styleId="afffffffff1" w:customStyle="1">
    <w:basedOn w:val="TableNormal3"/>
    <w:tblPr>
      <w:tblStyleRowBandSize w:val="1"/>
      <w:tblStyleColBandSize w:val="1"/>
      <w:tblCellMar>
        <w:top w:w="41.0" w:type="dxa"/>
        <w:left w:w="827.0" w:type="dxa"/>
        <w:right w:w="115.0" w:type="dxa"/>
      </w:tblCellMar>
    </w:tblPr>
  </w:style>
  <w:style w:type="table" w:styleId="afffffffff2" w:customStyle="1">
    <w:basedOn w:val="TableNormal3"/>
    <w:tblPr>
      <w:tblStyleRowBandSize w:val="1"/>
      <w:tblStyleColBandSize w:val="1"/>
      <w:tblCellMar>
        <w:top w:w="41.0" w:type="dxa"/>
        <w:left w:w="827.0" w:type="dxa"/>
        <w:right w:w="115.0" w:type="dxa"/>
      </w:tblCellMar>
    </w:tblPr>
  </w:style>
  <w:style w:type="table" w:styleId="afffffffff3" w:customStyle="1">
    <w:basedOn w:val="TableNormal3"/>
    <w:tblPr>
      <w:tblStyleRowBandSize w:val="1"/>
      <w:tblStyleColBandSize w:val="1"/>
      <w:tblCellMar>
        <w:top w:w="41.0" w:type="dxa"/>
        <w:left w:w="827.0" w:type="dxa"/>
        <w:right w:w="115.0" w:type="dxa"/>
      </w:tblCellMar>
    </w:tblPr>
  </w:style>
  <w:style w:type="table" w:styleId="afffffffff4" w:customStyle="1">
    <w:basedOn w:val="TableNormal3"/>
    <w:tblPr>
      <w:tblStyleRowBandSize w:val="1"/>
      <w:tblStyleColBandSize w:val="1"/>
      <w:tblCellMar>
        <w:top w:w="41.0" w:type="dxa"/>
        <w:left w:w="827.0" w:type="dxa"/>
        <w:right w:w="115.0" w:type="dxa"/>
      </w:tblCellMar>
    </w:tblPr>
  </w:style>
  <w:style w:type="table" w:styleId="afffffffff5" w:customStyle="1">
    <w:basedOn w:val="TableNormal3"/>
    <w:tblPr>
      <w:tblStyleRowBandSize w:val="1"/>
      <w:tblStyleColBandSize w:val="1"/>
      <w:tblCellMar>
        <w:top w:w="41.0" w:type="dxa"/>
        <w:left w:w="827.0" w:type="dxa"/>
        <w:right w:w="115.0" w:type="dxa"/>
      </w:tblCellMar>
    </w:tblPr>
  </w:style>
  <w:style w:type="table" w:styleId="afffffffff6" w:customStyle="1">
    <w:basedOn w:val="TableNormal3"/>
    <w:tblPr>
      <w:tblStyleRowBandSize w:val="1"/>
      <w:tblStyleColBandSize w:val="1"/>
      <w:tblCellMar>
        <w:top w:w="41.0" w:type="dxa"/>
        <w:left w:w="827.0" w:type="dxa"/>
        <w:right w:w="115.0" w:type="dxa"/>
      </w:tblCellMar>
    </w:tblPr>
  </w:style>
  <w:style w:type="table" w:styleId="afffffffff7" w:customStyle="1">
    <w:basedOn w:val="TableNormal3"/>
    <w:tblPr>
      <w:tblStyleRowBandSize w:val="1"/>
      <w:tblStyleColBandSize w:val="1"/>
      <w:tblCellMar>
        <w:top w:w="41.0" w:type="dxa"/>
        <w:left w:w="827.0" w:type="dxa"/>
        <w:right w:w="115.0" w:type="dxa"/>
      </w:tblCellMar>
    </w:tblPr>
  </w:style>
  <w:style w:type="table" w:styleId="afffffffff8" w:customStyle="1">
    <w:basedOn w:val="TableNormal3"/>
    <w:tblPr>
      <w:tblStyleRowBandSize w:val="1"/>
      <w:tblStyleColBandSize w:val="1"/>
      <w:tblCellMar>
        <w:top w:w="41.0" w:type="dxa"/>
        <w:left w:w="827.0" w:type="dxa"/>
        <w:right w:w="115.0" w:type="dxa"/>
      </w:tblCellMar>
    </w:tblPr>
  </w:style>
  <w:style w:type="table" w:styleId="afffffffff9" w:customStyle="1">
    <w:basedOn w:val="TableNormal3"/>
    <w:tblPr>
      <w:tblStyleRowBandSize w:val="1"/>
      <w:tblStyleColBandSize w:val="1"/>
      <w:tblCellMar>
        <w:top w:w="41.0" w:type="dxa"/>
        <w:left w:w="827.0" w:type="dxa"/>
        <w:right w:w="115.0" w:type="dxa"/>
      </w:tblCellMar>
    </w:tblPr>
  </w:style>
  <w:style w:type="table" w:styleId="afffffffffa" w:customStyle="1">
    <w:basedOn w:val="TableNormal3"/>
    <w:tblPr>
      <w:tblStyleRowBandSize w:val="1"/>
      <w:tblStyleColBandSize w:val="1"/>
      <w:tblCellMar>
        <w:top w:w="41.0" w:type="dxa"/>
        <w:left w:w="827.0" w:type="dxa"/>
        <w:right w:w="115.0" w:type="dxa"/>
      </w:tblCellMar>
    </w:tblPr>
  </w:style>
  <w:style w:type="table" w:styleId="afffffffffb" w:customStyle="1">
    <w:basedOn w:val="TableNormal3"/>
    <w:tblPr>
      <w:tblStyleRowBandSize w:val="1"/>
      <w:tblStyleColBandSize w:val="1"/>
      <w:tblCellMar>
        <w:top w:w="41.0" w:type="dxa"/>
        <w:left w:w="827.0" w:type="dxa"/>
        <w:right w:w="115.0" w:type="dxa"/>
      </w:tblCellMar>
    </w:tblPr>
  </w:style>
  <w:style w:type="table" w:styleId="afffffffffc" w:customStyle="1">
    <w:basedOn w:val="TableNormal3"/>
    <w:tblPr>
      <w:tblStyleRowBandSize w:val="1"/>
      <w:tblStyleColBandSize w:val="1"/>
      <w:tblCellMar>
        <w:top w:w="41.0" w:type="dxa"/>
        <w:left w:w="827.0" w:type="dxa"/>
        <w:right w:w="115.0" w:type="dxa"/>
      </w:tblCellMar>
    </w:tblPr>
  </w:style>
  <w:style w:type="table" w:styleId="afffffffffd" w:customStyle="1">
    <w:basedOn w:val="TableNormal3"/>
    <w:tblPr>
      <w:tblStyleRowBandSize w:val="1"/>
      <w:tblStyleColBandSize w:val="1"/>
      <w:tblCellMar>
        <w:top w:w="41.0" w:type="dxa"/>
        <w:left w:w="827.0" w:type="dxa"/>
        <w:right w:w="115.0" w:type="dxa"/>
      </w:tblCellMar>
    </w:tblPr>
  </w:style>
  <w:style w:type="table" w:styleId="afffffffffe" w:customStyle="1">
    <w:basedOn w:val="TableNormal3"/>
    <w:tblPr>
      <w:tblStyleRowBandSize w:val="1"/>
      <w:tblStyleColBandSize w:val="1"/>
      <w:tblCellMar>
        <w:top w:w="41.0" w:type="dxa"/>
        <w:left w:w="827.0" w:type="dxa"/>
        <w:right w:w="115.0" w:type="dxa"/>
      </w:tblCellMar>
    </w:tblPr>
  </w:style>
  <w:style w:type="table" w:styleId="affffffffff" w:customStyle="1">
    <w:basedOn w:val="TableNormal3"/>
    <w:tblPr>
      <w:tblStyleRowBandSize w:val="1"/>
      <w:tblStyleColBandSize w:val="1"/>
      <w:tblCellMar>
        <w:top w:w="41.0" w:type="dxa"/>
        <w:left w:w="827.0" w:type="dxa"/>
        <w:right w:w="115.0" w:type="dxa"/>
      </w:tblCellMar>
    </w:tblPr>
  </w:style>
  <w:style w:type="table" w:styleId="affffffffff0" w:customStyle="1">
    <w:basedOn w:val="TableNormal3"/>
    <w:tblPr>
      <w:tblStyleRowBandSize w:val="1"/>
      <w:tblStyleColBandSize w:val="1"/>
      <w:tblCellMar>
        <w:top w:w="41.0" w:type="dxa"/>
        <w:left w:w="827.0" w:type="dxa"/>
        <w:right w:w="115.0" w:type="dxa"/>
      </w:tblCellMar>
    </w:tblPr>
  </w:style>
  <w:style w:type="table" w:styleId="affffffffff1" w:customStyle="1">
    <w:basedOn w:val="TableNormal3"/>
    <w:tblPr>
      <w:tblStyleRowBandSize w:val="1"/>
      <w:tblStyleColBandSize w:val="1"/>
      <w:tblCellMar>
        <w:top w:w="41.0" w:type="dxa"/>
        <w:left w:w="827.0" w:type="dxa"/>
        <w:right w:w="115.0" w:type="dxa"/>
      </w:tblCellMar>
    </w:tblPr>
  </w:style>
  <w:style w:type="table" w:styleId="affffffffff2" w:customStyle="1">
    <w:basedOn w:val="TableNormal3"/>
    <w:tblPr>
      <w:tblStyleRowBandSize w:val="1"/>
      <w:tblStyleColBandSize w:val="1"/>
      <w:tblCellMar>
        <w:top w:w="41.0" w:type="dxa"/>
        <w:left w:w="827.0" w:type="dxa"/>
        <w:right w:w="115.0" w:type="dxa"/>
      </w:tblCellMar>
    </w:tblPr>
  </w:style>
  <w:style w:type="table" w:styleId="affffffffff3" w:customStyle="1">
    <w:basedOn w:val="TableNormal3"/>
    <w:tblPr>
      <w:tblStyleRowBandSize w:val="1"/>
      <w:tblStyleColBandSize w:val="1"/>
      <w:tblCellMar>
        <w:top w:w="41.0" w:type="dxa"/>
        <w:left w:w="827.0" w:type="dxa"/>
        <w:right w:w="115.0" w:type="dxa"/>
      </w:tblCellMar>
    </w:tblPr>
  </w:style>
  <w:style w:type="table" w:styleId="affffffffff4" w:customStyle="1">
    <w:basedOn w:val="TableNormal3"/>
    <w:tblPr>
      <w:tblStyleRowBandSize w:val="1"/>
      <w:tblStyleColBandSize w:val="1"/>
      <w:tblCellMar>
        <w:top w:w="41.0" w:type="dxa"/>
        <w:left w:w="827.0" w:type="dxa"/>
        <w:right w:w="115.0" w:type="dxa"/>
      </w:tblCellMar>
    </w:tblPr>
  </w:style>
  <w:style w:type="table" w:styleId="affffffffff5" w:customStyle="1">
    <w:basedOn w:val="TableNormal3"/>
    <w:tblPr>
      <w:tblStyleRowBandSize w:val="1"/>
      <w:tblStyleColBandSize w:val="1"/>
      <w:tblCellMar>
        <w:top w:w="41.0" w:type="dxa"/>
        <w:left w:w="827.0" w:type="dxa"/>
        <w:right w:w="115.0" w:type="dxa"/>
      </w:tblCellMar>
    </w:tblPr>
  </w:style>
  <w:style w:type="table" w:styleId="affffffffff6" w:customStyle="1">
    <w:basedOn w:val="TableNormal3"/>
    <w:tblPr>
      <w:tblStyleRowBandSize w:val="1"/>
      <w:tblStyleColBandSize w:val="1"/>
      <w:tblCellMar>
        <w:top w:w="41.0" w:type="dxa"/>
        <w:left w:w="827.0" w:type="dxa"/>
        <w:right w:w="115.0" w:type="dxa"/>
      </w:tblCellMar>
    </w:tblPr>
  </w:style>
  <w:style w:type="table" w:styleId="affffffffff7" w:customStyle="1">
    <w:basedOn w:val="TableNormal3"/>
    <w:tblPr>
      <w:tblStyleRowBandSize w:val="1"/>
      <w:tblStyleColBandSize w:val="1"/>
      <w:tblCellMar>
        <w:top w:w="41.0" w:type="dxa"/>
        <w:left w:w="827.0" w:type="dxa"/>
        <w:right w:w="115.0" w:type="dxa"/>
      </w:tblCellMar>
    </w:tblPr>
  </w:style>
  <w:style w:type="table" w:styleId="affffffffff8" w:customStyle="1">
    <w:basedOn w:val="TableNormal3"/>
    <w:tblPr>
      <w:tblStyleRowBandSize w:val="1"/>
      <w:tblStyleColBandSize w:val="1"/>
      <w:tblCellMar>
        <w:top w:w="41.0" w:type="dxa"/>
        <w:left w:w="827.0" w:type="dxa"/>
        <w:right w:w="115.0" w:type="dxa"/>
      </w:tblCellMar>
    </w:tblPr>
  </w:style>
  <w:style w:type="table" w:styleId="affffffffff9" w:customStyle="1">
    <w:basedOn w:val="TableNormal3"/>
    <w:tblPr>
      <w:tblStyleRowBandSize w:val="1"/>
      <w:tblStyleColBandSize w:val="1"/>
      <w:tblCellMar>
        <w:top w:w="41.0" w:type="dxa"/>
        <w:left w:w="827.0" w:type="dxa"/>
        <w:right w:w="115.0" w:type="dxa"/>
      </w:tblCellMar>
    </w:tblPr>
  </w:style>
  <w:style w:type="table" w:styleId="affffffffffa" w:customStyle="1">
    <w:basedOn w:val="TableNormal3"/>
    <w:tblPr>
      <w:tblStyleRowBandSize w:val="1"/>
      <w:tblStyleColBandSize w:val="1"/>
      <w:tblCellMar>
        <w:top w:w="100.0" w:type="dxa"/>
        <w:left w:w="100.0" w:type="dxa"/>
        <w:bottom w:w="100.0" w:type="dxa"/>
        <w:right w:w="100.0" w:type="dxa"/>
      </w:tblCellMar>
    </w:tblPr>
  </w:style>
  <w:style w:type="table" w:styleId="affffffffffb" w:customStyle="1">
    <w:basedOn w:val="TableNormal3"/>
    <w:tblPr>
      <w:tblStyleRowBandSize w:val="1"/>
      <w:tblStyleColBandSize w:val="1"/>
      <w:tblCellMar>
        <w:top w:w="41.0" w:type="dxa"/>
        <w:left w:w="827.0" w:type="dxa"/>
        <w:right w:w="115.0" w:type="dxa"/>
      </w:tblCellMar>
    </w:tblPr>
  </w:style>
  <w:style w:type="table" w:styleId="affffffffffc" w:customStyle="1">
    <w:basedOn w:val="TableNormal3"/>
    <w:tblPr>
      <w:tblStyleRowBandSize w:val="1"/>
      <w:tblStyleColBandSize w:val="1"/>
      <w:tblCellMar>
        <w:top w:w="41.0" w:type="dxa"/>
        <w:left w:w="827.0" w:type="dxa"/>
        <w:right w:w="115.0" w:type="dxa"/>
      </w:tblCellMar>
    </w:tblPr>
  </w:style>
  <w:style w:type="table" w:styleId="affffffffffd" w:customStyle="1">
    <w:basedOn w:val="TableNormal3"/>
    <w:tblPr>
      <w:tblStyleRowBandSize w:val="1"/>
      <w:tblStyleColBandSize w:val="1"/>
      <w:tblCellMar>
        <w:top w:w="41.0" w:type="dxa"/>
        <w:left w:w="827.0" w:type="dxa"/>
        <w:right w:w="115.0" w:type="dxa"/>
      </w:tblCellMar>
    </w:tblPr>
  </w:style>
  <w:style w:type="table" w:styleId="affffffffffe" w:customStyle="1">
    <w:basedOn w:val="TableNormal3"/>
    <w:tblPr>
      <w:tblStyleRowBandSize w:val="1"/>
      <w:tblStyleColBandSize w:val="1"/>
      <w:tblCellMar>
        <w:top w:w="41.0" w:type="dxa"/>
        <w:left w:w="827.0" w:type="dxa"/>
        <w:right w:w="115.0" w:type="dxa"/>
      </w:tblCellMar>
    </w:tblPr>
  </w:style>
  <w:style w:type="table" w:styleId="afffffffffff" w:customStyle="1">
    <w:basedOn w:val="TableNormal3"/>
    <w:tblPr>
      <w:tblStyleRowBandSize w:val="1"/>
      <w:tblStyleColBandSize w:val="1"/>
      <w:tblCellMar>
        <w:top w:w="41.0" w:type="dxa"/>
        <w:left w:w="827.0" w:type="dxa"/>
        <w:right w:w="115.0" w:type="dxa"/>
      </w:tblCellMar>
    </w:tblPr>
  </w:style>
  <w:style w:type="table" w:styleId="afffffffffff0" w:customStyle="1">
    <w:basedOn w:val="TableNormal3"/>
    <w:tblPr>
      <w:tblStyleRowBandSize w:val="1"/>
      <w:tblStyleColBandSize w:val="1"/>
      <w:tblCellMar>
        <w:top w:w="41.0" w:type="dxa"/>
        <w:left w:w="827.0" w:type="dxa"/>
        <w:right w:w="115.0" w:type="dxa"/>
      </w:tblCellMar>
    </w:tblPr>
  </w:style>
  <w:style w:type="table" w:styleId="afffffffffff1" w:customStyle="1">
    <w:basedOn w:val="TableNormal3"/>
    <w:tblPr>
      <w:tblStyleRowBandSize w:val="1"/>
      <w:tblStyleColBandSize w:val="1"/>
      <w:tblCellMar>
        <w:top w:w="41.0" w:type="dxa"/>
        <w:left w:w="827.0" w:type="dxa"/>
        <w:right w:w="115.0" w:type="dxa"/>
      </w:tblCellMar>
    </w:tblPr>
  </w:style>
  <w:style w:type="table" w:styleId="afffffffffff2" w:customStyle="1">
    <w:basedOn w:val="TableNormal3"/>
    <w:tblPr>
      <w:tblStyleRowBandSize w:val="1"/>
      <w:tblStyleColBandSize w:val="1"/>
      <w:tblCellMar>
        <w:top w:w="41.0" w:type="dxa"/>
        <w:left w:w="827.0" w:type="dxa"/>
        <w:right w:w="115.0" w:type="dxa"/>
      </w:tblCellMar>
    </w:tblPr>
  </w:style>
  <w:style w:type="table" w:styleId="afffffffffff3" w:customStyle="1">
    <w:basedOn w:val="TableNormal3"/>
    <w:tblPr>
      <w:tblStyleRowBandSize w:val="1"/>
      <w:tblStyleColBandSize w:val="1"/>
      <w:tblCellMar>
        <w:top w:w="41.0" w:type="dxa"/>
        <w:left w:w="827.0" w:type="dxa"/>
        <w:right w:w="115.0" w:type="dxa"/>
      </w:tblCellMar>
    </w:tblPr>
  </w:style>
  <w:style w:type="table" w:styleId="afffffffffff4" w:customStyle="1">
    <w:basedOn w:val="TableNormal3"/>
    <w:tblPr>
      <w:tblStyleRowBandSize w:val="1"/>
      <w:tblStyleColBandSize w:val="1"/>
      <w:tblCellMar>
        <w:top w:w="41.0" w:type="dxa"/>
        <w:left w:w="827.0" w:type="dxa"/>
        <w:right w:w="115.0" w:type="dxa"/>
      </w:tblCellMar>
    </w:tblPr>
  </w:style>
  <w:style w:type="table" w:styleId="afffffffffff5" w:customStyle="1">
    <w:basedOn w:val="TableNormal3"/>
    <w:tblPr>
      <w:tblStyleRowBandSize w:val="1"/>
      <w:tblStyleColBandSize w:val="1"/>
      <w:tblCellMar>
        <w:top w:w="41.0" w:type="dxa"/>
        <w:left w:w="827.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 w:type="table" w:styleId="Table13">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seguridad.edomex.gob.mx/ciberseguridad" TargetMode="External"/><Relationship Id="rId8" Type="http://schemas.openxmlformats.org/officeDocument/2006/relationships/hyperlink" Target="https://sseguridad.edomex.gob.mx/cibersegur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MhhfvkVasClnaqL5bVcQYCW0A==">CgMxLjAyDmguM2J5cXg0anhhcDdpMgloLjFmb2I5dGUyCWguMzBqMHpsbDgAciExalB6MEJwTDY2ZXNmdWZfZWZ4V1hDYURlb2NrdE5aOUo=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2025-06-30T22:36:00Z</dcterms:created>
  <dc:creator>Jonathan Guillermo Munoz Acevedo</dc:creator>
</cp:coreProperties>
</file>